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CB6CE4" w:rsidTr="007E1D85">
        <w:tc>
          <w:tcPr>
            <w:tcW w:w="5211" w:type="dxa"/>
            <w:hideMark/>
          </w:tcPr>
          <w:p w:rsidR="007E1D85" w:rsidRPr="00034470" w:rsidRDefault="007E1D85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23D82" w:rsidRPr="00034470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4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УТВЕРЖДЕНА</w:t>
            </w:r>
          </w:p>
          <w:p w:rsidR="00653617" w:rsidRPr="0056189B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:rsidR="00523D82" w:rsidRPr="0056189B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0A0621" w:rsidRPr="00034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медицинского и фармацевтического контроля</w:t>
            </w:r>
          </w:p>
          <w:p w:rsidR="00523D82" w:rsidRPr="0056189B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здравоохранения </w:t>
            </w:r>
          </w:p>
          <w:p w:rsidR="00523D82" w:rsidRPr="0056189B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Казахстан</w:t>
            </w:r>
            <w:r w:rsidR="00542B47"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523D82" w:rsidRPr="0056189B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034470" w:rsidRPr="00034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4F7185"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34470" w:rsidRPr="00034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4F7185"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4F7185"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034470" w:rsidRPr="00034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4F7185"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6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523D82" w:rsidRPr="00C82190" w:rsidRDefault="00034470" w:rsidP="00652B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44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№N045691</w:t>
            </w:r>
            <w:bookmarkEnd w:id="0"/>
          </w:p>
        </w:tc>
        <w:tc>
          <w:tcPr>
            <w:tcW w:w="4536" w:type="dxa"/>
          </w:tcPr>
          <w:p w:rsidR="00523D82" w:rsidRPr="00CB6CE4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CB6CE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CB6CE4" w:rsidTr="007E1D85">
        <w:tc>
          <w:tcPr>
            <w:tcW w:w="5211" w:type="dxa"/>
          </w:tcPr>
          <w:p w:rsidR="00523D82" w:rsidRPr="00CB6CE4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CB6CE4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CB6CE4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CB6CE4" w:rsidTr="007E1D85">
        <w:trPr>
          <w:trHeight w:val="80"/>
        </w:trPr>
        <w:tc>
          <w:tcPr>
            <w:tcW w:w="5211" w:type="dxa"/>
          </w:tcPr>
          <w:p w:rsidR="00523D82" w:rsidRPr="00CB6CE4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CB6CE4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523D82" w:rsidRPr="00CB6CE4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2F1" w:rsidRPr="00CB6CE4" w:rsidTr="003662F1">
        <w:trPr>
          <w:trHeight w:val="80"/>
        </w:trPr>
        <w:tc>
          <w:tcPr>
            <w:tcW w:w="14283" w:type="dxa"/>
            <w:gridSpan w:val="3"/>
          </w:tcPr>
          <w:p w:rsidR="003662F1" w:rsidRPr="00CB6CE4" w:rsidRDefault="003662F1" w:rsidP="00736B6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:rsidR="00D76048" w:rsidRPr="00CB6CE4" w:rsidRDefault="00D76048" w:rsidP="00B67E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6CE4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:rsidR="00D76048" w:rsidRPr="00CB6CE4" w:rsidRDefault="00D76048" w:rsidP="00B67E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6C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CB6CE4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CB6C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CB6CE4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CB6CE4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:rsidR="002C76D7" w:rsidRPr="00A3203D" w:rsidRDefault="002C76D7" w:rsidP="00A320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A3203D" w:rsidRDefault="00D76048" w:rsidP="00A320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67E67" w:rsidRPr="00A3203D" w:rsidRDefault="00B41EAD" w:rsidP="00A320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МаксиГриппин</w:t>
      </w:r>
      <w:r w:rsidRPr="00A3203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41EAD" w:rsidRPr="00A3203D" w:rsidRDefault="00B41EAD" w:rsidP="00A320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76D7" w:rsidRPr="00A3203D" w:rsidRDefault="00AE7922" w:rsidP="00A320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:rsidR="002C76D7" w:rsidRPr="00A3203D" w:rsidRDefault="00A86D06" w:rsidP="00A320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Нет</w:t>
      </w:r>
    </w:p>
    <w:p w:rsidR="00B67E67" w:rsidRPr="00A3203D" w:rsidRDefault="00B67E67" w:rsidP="00A320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6048" w:rsidRPr="00A3203D" w:rsidRDefault="002C76D7" w:rsidP="00A320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:rsidR="000F49E0" w:rsidRPr="00A3203D" w:rsidRDefault="00605BF7" w:rsidP="00A320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Порошок для приготовления раствора для приема внутрь медово-лимонный</w:t>
      </w:r>
    </w:p>
    <w:p w:rsidR="00605BF7" w:rsidRPr="00A3203D" w:rsidRDefault="00605BF7" w:rsidP="00A320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1660" w:rsidRPr="00A3203D" w:rsidRDefault="00AE7922" w:rsidP="00A32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1" w:name="OCRUncertain022"/>
      <w:r w:rsidRPr="00A3203D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1"/>
      <w:r w:rsidRPr="00A3203D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A3203D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:rsidR="002C2D88" w:rsidRPr="00A3203D" w:rsidRDefault="002C2D88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Нервная система. Анальгетики. Другие анальгетики и антипиретики. Анилиды. Парацетамол, комбинации</w:t>
      </w:r>
      <w:r w:rsidR="00100E52">
        <w:rPr>
          <w:rFonts w:ascii="Times New Roman" w:hAnsi="Times New Roman"/>
          <w:sz w:val="28"/>
          <w:szCs w:val="28"/>
        </w:rPr>
        <w:t>,</w:t>
      </w:r>
      <w:r w:rsidRPr="00A3203D">
        <w:rPr>
          <w:rFonts w:ascii="Times New Roman" w:hAnsi="Times New Roman"/>
          <w:sz w:val="28"/>
          <w:szCs w:val="28"/>
        </w:rPr>
        <w:t xml:space="preserve"> исключая </w:t>
      </w:r>
      <w:proofErr w:type="spellStart"/>
      <w:r w:rsidRPr="00A3203D">
        <w:rPr>
          <w:rFonts w:ascii="Times New Roman" w:hAnsi="Times New Roman"/>
          <w:sz w:val="28"/>
          <w:szCs w:val="28"/>
        </w:rPr>
        <w:t>психолептики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. </w:t>
      </w:r>
    </w:p>
    <w:p w:rsidR="002C76D7" w:rsidRPr="00A3203D" w:rsidRDefault="002C2D88" w:rsidP="00A3203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03D">
        <w:rPr>
          <w:rFonts w:ascii="Times New Roman" w:hAnsi="Times New Roman"/>
          <w:sz w:val="28"/>
          <w:szCs w:val="28"/>
        </w:rPr>
        <w:t>Код АТХ</w:t>
      </w:r>
      <w:r w:rsidR="00A3203D">
        <w:rPr>
          <w:rFonts w:ascii="Times New Roman" w:hAnsi="Times New Roman"/>
          <w:sz w:val="28"/>
          <w:szCs w:val="28"/>
        </w:rPr>
        <w:t xml:space="preserve"> </w:t>
      </w:r>
      <w:r w:rsidRPr="00A3203D">
        <w:rPr>
          <w:rFonts w:ascii="Times New Roman" w:hAnsi="Times New Roman"/>
          <w:sz w:val="28"/>
          <w:szCs w:val="28"/>
        </w:rPr>
        <w:t xml:space="preserve"> N02BE51</w:t>
      </w:r>
      <w:r w:rsidR="00A3203D">
        <w:rPr>
          <w:rFonts w:ascii="Times New Roman" w:hAnsi="Times New Roman"/>
          <w:sz w:val="28"/>
          <w:szCs w:val="28"/>
        </w:rPr>
        <w:t xml:space="preserve"> </w:t>
      </w:r>
      <w:r w:rsidR="002C76D7" w:rsidRPr="00A3203D">
        <w:rPr>
          <w:rFonts w:ascii="Times New Roman" w:hAnsi="Times New Roman"/>
          <w:sz w:val="28"/>
          <w:szCs w:val="28"/>
        </w:rPr>
        <w:br/>
      </w:r>
    </w:p>
    <w:p w:rsidR="002C76D7" w:rsidRPr="00A3203D" w:rsidRDefault="005444B2" w:rsidP="00A3203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320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A3203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44CE8" w:rsidRPr="00A3203D" w:rsidRDefault="00DE771D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симптоматическое лечение простуды и гриппа, сопровождающиеся повышенной температурой, ознобом, головной болью, болями в суставах и мышцах, заложенностью носа и болями в горле.</w:t>
      </w:r>
    </w:p>
    <w:p w:rsidR="00DE771D" w:rsidRPr="00A3203D" w:rsidRDefault="00DE771D" w:rsidP="00A32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06A" w:rsidRPr="00A3203D" w:rsidRDefault="00DB406A" w:rsidP="00A32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:rsidR="007D0E84" w:rsidRPr="00A3203D" w:rsidRDefault="007D0E84" w:rsidP="00A3203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гиперчувствительность </w:t>
      </w:r>
      <w:r w:rsidR="004E7E2C" w:rsidRPr="00A3203D">
        <w:rPr>
          <w:rFonts w:ascii="Times New Roman" w:hAnsi="Times New Roman"/>
          <w:sz w:val="28"/>
          <w:szCs w:val="28"/>
        </w:rPr>
        <w:t>к действующим веществам</w:t>
      </w:r>
      <w:r w:rsidR="00212891" w:rsidRPr="00A3203D">
        <w:rPr>
          <w:rFonts w:ascii="Times New Roman" w:hAnsi="Times New Roman"/>
          <w:sz w:val="28"/>
          <w:szCs w:val="28"/>
        </w:rPr>
        <w:t xml:space="preserve"> </w:t>
      </w:r>
      <w:r w:rsidRPr="00A3203D">
        <w:rPr>
          <w:rFonts w:ascii="Times New Roman" w:hAnsi="Times New Roman"/>
          <w:sz w:val="28"/>
          <w:szCs w:val="28"/>
        </w:rPr>
        <w:t>или к любому из вспомогательных веществ.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повышенная чувствительность к парацетамолу, аскорбиновой кислоте, хлорфенамину или другому компоненту препарата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одновременный прием других </w:t>
      </w:r>
      <w:proofErr w:type="spellStart"/>
      <w:r w:rsidRPr="00A3203D">
        <w:rPr>
          <w:rFonts w:ascii="Times New Roman" w:hAnsi="Times New Roman"/>
          <w:sz w:val="28"/>
          <w:szCs w:val="28"/>
        </w:rPr>
        <w:t>парацетамолсодержащих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препаратов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пациенты, получающие или получавшие и МАО в течение последних 14 дней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эрозивно-язвенные поражения желудочно-кишечного тракта (в фазе обострения)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lastRenderedPageBreak/>
        <w:t>- выраженная почечная и/или печеночная недостаточность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алкоголизм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3203D">
        <w:rPr>
          <w:rFonts w:ascii="Times New Roman" w:hAnsi="Times New Roman"/>
          <w:sz w:val="28"/>
          <w:szCs w:val="28"/>
        </w:rPr>
        <w:t>закрытоугольная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глаукома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</w:t>
      </w:r>
      <w:r w:rsidR="00212891" w:rsidRPr="00A3203D">
        <w:rPr>
          <w:rFonts w:ascii="Times New Roman" w:hAnsi="Times New Roman"/>
          <w:sz w:val="28"/>
          <w:szCs w:val="28"/>
        </w:rPr>
        <w:t xml:space="preserve">гиперплазия </w:t>
      </w:r>
      <w:r w:rsidRPr="00A3203D">
        <w:rPr>
          <w:rFonts w:ascii="Times New Roman" w:hAnsi="Times New Roman"/>
          <w:sz w:val="28"/>
          <w:szCs w:val="28"/>
        </w:rPr>
        <w:t>предстательной железы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3203D">
        <w:rPr>
          <w:rFonts w:ascii="Times New Roman" w:hAnsi="Times New Roman"/>
          <w:sz w:val="28"/>
          <w:szCs w:val="28"/>
        </w:rPr>
        <w:t>гипероксалурия</w:t>
      </w:r>
      <w:proofErr w:type="spellEnd"/>
    </w:p>
    <w:p w:rsidR="00500C14" w:rsidRPr="00A3203D" w:rsidRDefault="00500C14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наследственная непереносимость фруктозы</w:t>
      </w:r>
      <w:r w:rsidR="00212891" w:rsidRPr="00A320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12891" w:rsidRPr="00A3203D">
        <w:rPr>
          <w:rFonts w:ascii="Times New Roman" w:hAnsi="Times New Roman"/>
          <w:sz w:val="28"/>
          <w:szCs w:val="28"/>
        </w:rPr>
        <w:t>мальабсорбция</w:t>
      </w:r>
      <w:proofErr w:type="spellEnd"/>
      <w:r w:rsidR="00212891" w:rsidRPr="00A3203D">
        <w:rPr>
          <w:rFonts w:ascii="Times New Roman" w:hAnsi="Times New Roman"/>
          <w:sz w:val="28"/>
          <w:szCs w:val="28"/>
        </w:rPr>
        <w:t xml:space="preserve"> глюкозы-галактозы, дефицит фермента </w:t>
      </w:r>
      <w:proofErr w:type="spellStart"/>
      <w:r w:rsidR="00212891" w:rsidRPr="00A3203D">
        <w:rPr>
          <w:rFonts w:ascii="Times New Roman" w:hAnsi="Times New Roman"/>
          <w:sz w:val="28"/>
          <w:szCs w:val="28"/>
        </w:rPr>
        <w:t>сукразы</w:t>
      </w:r>
      <w:proofErr w:type="spellEnd"/>
      <w:r w:rsidR="00212891" w:rsidRPr="00A3203D">
        <w:rPr>
          <w:rFonts w:ascii="Times New Roman" w:hAnsi="Times New Roman"/>
          <w:sz w:val="28"/>
          <w:szCs w:val="28"/>
        </w:rPr>
        <w:t>-изомальтозы</w:t>
      </w:r>
    </w:p>
    <w:p w:rsidR="00BB5492" w:rsidRPr="00A3203D" w:rsidRDefault="00BB5492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 фенилкетонурия</w:t>
      </w:r>
    </w:p>
    <w:p w:rsidR="007E2EEA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детский </w:t>
      </w:r>
      <w:r w:rsidR="00BB5492" w:rsidRPr="00A3203D">
        <w:rPr>
          <w:rFonts w:ascii="Times New Roman" w:hAnsi="Times New Roman"/>
          <w:sz w:val="28"/>
          <w:szCs w:val="28"/>
        </w:rPr>
        <w:t xml:space="preserve">и подростковый возраст </w:t>
      </w:r>
      <w:r w:rsidRPr="00A3203D">
        <w:rPr>
          <w:rFonts w:ascii="Times New Roman" w:hAnsi="Times New Roman"/>
          <w:sz w:val="28"/>
          <w:szCs w:val="28"/>
        </w:rPr>
        <w:t xml:space="preserve">до </w:t>
      </w:r>
      <w:r w:rsidR="00731684" w:rsidRPr="00A3203D">
        <w:rPr>
          <w:rFonts w:ascii="Times New Roman" w:hAnsi="Times New Roman"/>
          <w:sz w:val="28"/>
          <w:szCs w:val="28"/>
        </w:rPr>
        <w:t>1</w:t>
      </w:r>
      <w:r w:rsidR="00212891" w:rsidRPr="00A3203D">
        <w:rPr>
          <w:rFonts w:ascii="Times New Roman" w:hAnsi="Times New Roman"/>
          <w:sz w:val="28"/>
          <w:szCs w:val="28"/>
        </w:rPr>
        <w:t>6</w:t>
      </w:r>
      <w:r w:rsidRPr="00A3203D">
        <w:rPr>
          <w:rFonts w:ascii="Times New Roman" w:hAnsi="Times New Roman"/>
          <w:sz w:val="28"/>
          <w:szCs w:val="28"/>
        </w:rPr>
        <w:t xml:space="preserve"> лет</w:t>
      </w:r>
    </w:p>
    <w:p w:rsidR="00902518" w:rsidRPr="00A3203D" w:rsidRDefault="007E2EEA" w:rsidP="00A3203D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беременность и период лактации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Меры предосторожности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Парацетамол следует с осторожностью назначать пациентам с почечной недостаточностью, острым гепатитом, дефицитом глюкозо-6-фосфатдегидрогеназы, гемолитической анемией и дефицитом </w:t>
      </w:r>
      <w:proofErr w:type="spellStart"/>
      <w:r w:rsidRPr="00A3203D">
        <w:rPr>
          <w:rFonts w:ascii="Times New Roman" w:hAnsi="Times New Roman"/>
          <w:sz w:val="28"/>
          <w:szCs w:val="28"/>
        </w:rPr>
        <w:t>метгемоглобинредуктазы</w:t>
      </w:r>
      <w:proofErr w:type="spellEnd"/>
      <w:r w:rsidRPr="00A3203D">
        <w:rPr>
          <w:rFonts w:ascii="Times New Roman" w:hAnsi="Times New Roman"/>
          <w:sz w:val="28"/>
          <w:szCs w:val="28"/>
        </w:rPr>
        <w:t>. Риск передозировки выше у людей с печеночной недостаточностью, не вызванной алкогольным циррозом.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Парацетамол может быть </w:t>
      </w:r>
      <w:proofErr w:type="spellStart"/>
      <w:r w:rsidRPr="00A3203D">
        <w:rPr>
          <w:rFonts w:ascii="Times New Roman" w:hAnsi="Times New Roman"/>
          <w:sz w:val="28"/>
          <w:szCs w:val="28"/>
        </w:rPr>
        <w:t>гепатотоксичным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в дозах более 6-8 г в день. Повреждение печени может произойти даже при применении парацетамола в гораздо более низких дозах при совместном приеме с алкоголем, индукторами печеночных ферментов или другими </w:t>
      </w:r>
      <w:proofErr w:type="spellStart"/>
      <w:r w:rsidRPr="00A3203D">
        <w:rPr>
          <w:rFonts w:ascii="Times New Roman" w:hAnsi="Times New Roman"/>
          <w:sz w:val="28"/>
          <w:szCs w:val="28"/>
        </w:rPr>
        <w:t>гепатотоксичными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препаратами, например, ингибиторами МАО.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Длительное употребление алкоголя значительно увеличивает риск токсического поражения печени парацетамолом. Из-за риска гипертонического криза парацетамол противопоказан пациентам, принимающим ингибиторы МАО в настоящее время или в течение последних двух недель.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Алкоголь усиливает седативный эффект антигистаминных препаратов, блокирующих рецепторы H1, что может повлиять на способность управлять автомобилем и работать с механизмами.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Во время лечения следует избегать употребления алкоголя и лекарственных средств, содержащих алкоголь.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Следует соблюдать осторожность у пациентов с бронхиальной астмой или хронической обструктивной болезнью легких, страдающих сердечно-сосудистыми заболеваниями, гипертонией, гипертиреозом и </w:t>
      </w:r>
      <w:proofErr w:type="spellStart"/>
      <w:r w:rsidRPr="00A3203D">
        <w:rPr>
          <w:rFonts w:ascii="Times New Roman" w:hAnsi="Times New Roman"/>
          <w:sz w:val="28"/>
          <w:szCs w:val="28"/>
        </w:rPr>
        <w:t>антрально</w:t>
      </w:r>
      <w:proofErr w:type="spellEnd"/>
      <w:r w:rsidRPr="00A3203D">
        <w:rPr>
          <w:rFonts w:ascii="Times New Roman" w:hAnsi="Times New Roman"/>
          <w:sz w:val="28"/>
          <w:szCs w:val="28"/>
        </w:rPr>
        <w:t>-дуоденальной непроходимостью.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Во время лечения следует избегать употребления седативных средств (особенно барбитуратов), усиливающих седативный эффект антигистаминных средств. 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Ввиду наличия в составе препарата </w:t>
      </w:r>
      <w:proofErr w:type="spellStart"/>
      <w:r w:rsidRPr="00A3203D">
        <w:rPr>
          <w:rFonts w:ascii="Times New Roman" w:hAnsi="Times New Roman"/>
          <w:sz w:val="28"/>
          <w:szCs w:val="28"/>
        </w:rPr>
        <w:t>хлорфенамина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03D">
        <w:rPr>
          <w:rFonts w:ascii="Times New Roman" w:hAnsi="Times New Roman"/>
          <w:sz w:val="28"/>
          <w:szCs w:val="28"/>
        </w:rPr>
        <w:t>малеата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следует осторожно применять МаксиГриппин</w:t>
      </w:r>
      <w:r w:rsidR="004E7E2C" w:rsidRPr="00A3203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="004E7E2C"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203D">
        <w:rPr>
          <w:rFonts w:ascii="Times New Roman" w:hAnsi="Times New Roman"/>
          <w:sz w:val="28"/>
          <w:szCs w:val="28"/>
        </w:rPr>
        <w:t xml:space="preserve">при таких заболеваниях, как эпилепсия, повышенное внутриглазное давление, включая глаукому, гипертрофию предстательной железы, тяжелую гипертензию или сердечно-сосудистые заболевания, бронхит, бронхоэктазию, печеночную недостаточность, почечную недостаточность. Дети чаще испытывают </w:t>
      </w:r>
      <w:r w:rsidRPr="00A3203D">
        <w:rPr>
          <w:rFonts w:ascii="Times New Roman" w:hAnsi="Times New Roman"/>
          <w:sz w:val="28"/>
          <w:szCs w:val="28"/>
        </w:rPr>
        <w:lastRenderedPageBreak/>
        <w:t>неврологические антихолинергические эффекты и пар</w:t>
      </w:r>
      <w:r w:rsidR="0095518F">
        <w:rPr>
          <w:rFonts w:ascii="Times New Roman" w:hAnsi="Times New Roman"/>
          <w:sz w:val="28"/>
          <w:szCs w:val="28"/>
        </w:rPr>
        <w:t>а</w:t>
      </w:r>
      <w:r w:rsidRPr="00A3203D">
        <w:rPr>
          <w:rFonts w:ascii="Times New Roman" w:hAnsi="Times New Roman"/>
          <w:sz w:val="28"/>
          <w:szCs w:val="28"/>
        </w:rPr>
        <w:t xml:space="preserve">доксальное возбуждение. 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Назначение аскорбиновой кислоты пациентам с быстро пролиферирующими и интенсивно метастазирующими опухолями может усугубить течение процесса. У пациентов с повышенным содержанием железа в организме следует принимать аскорбиновую кислоту в минимальных дозах. Высокие дозы витамина С могут давать ложные отрицательные показания при анализе кала на скрытую кровь.</w:t>
      </w:r>
    </w:p>
    <w:p w:rsidR="00BB5492" w:rsidRPr="00A3203D" w:rsidRDefault="00BB5492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Препарат содержит 686.00 мг ионов натрия на один пакетик (5,0 г), что должно учитываться пациентами, находящихся на диете с контролируемым содержанием натрия.</w:t>
      </w:r>
    </w:p>
    <w:p w:rsidR="007D0E84" w:rsidRPr="00A3203D" w:rsidRDefault="007D0E84" w:rsidP="00A3203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Нельзя одновременно применять МаксиГриппин</w:t>
      </w:r>
      <w:r w:rsidRPr="00A3203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- c другими препаратами, содержащими в составе парацетамол, со средствами, действующими на центральную нервную систему: антидепрессантами,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противопаркинсоническими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средствами, антипсихотическими средствами (производные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фенотиазина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) – повышается 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 развития побочных эффектов (задержка мочи, сухость во рту, запоры),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амфетаминами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трициклическими антидепрессантами – уменьшается их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канальцевая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реа</w:t>
      </w:r>
      <w:r w:rsidR="00100E52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сорбция 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- глюкокортикостероидами – увеличивается риск развития глаукомы 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изопреналином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уменьшается его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хронотропное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действие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дифлунисалом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повышается концентрация парацетамола в плазме крови на 50%, усиливается его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гепатотоксичность</w:t>
      </w:r>
      <w:proofErr w:type="spellEnd"/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- барбитуратами – снижается эффективность парацетамола, усиливается выведение аскорбиновой кислоты с мочой 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- ингибиторами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микросомального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окисления (фен</w:t>
      </w:r>
      <w:r w:rsidR="0095518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тоин, барбитураты,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рифампицин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фенилбутазон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, трициклические антидепрессанты,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циметидин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) – повышается риск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гепатотоксического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- со снотворными или транквилизаторами – усиление седативного эффе</w:t>
      </w:r>
      <w:r w:rsidR="004E7E2C" w:rsidRPr="00A3203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та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- усиливают антихолинергические эффекты и</w:t>
      </w:r>
      <w:r w:rsidR="0015531C"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МАО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- этанолом – усиливается седативное действие антигистаминных препаратов и побочных действий парацетамола (развитие острого панкреатита).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Парацетамол снижает эффективность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урикозурических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препаратов, а при одновременном применении с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зидовудином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их токсичность (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гранулоцитопения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холестирамин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снижает скорость всасывания парацетамола, что может привести к снижению анальгетического эффекта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551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варфарин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парацетамолом усиливает эффект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варфарина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повышает риск кровотечения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приеме парацетамолом с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хлорамфениколом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, повышается концентрация в плазме последнего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-метоклопрамид и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домперидон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увеличивают скорость всасывания парацетамола.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При одновременном применении аскорбиновой кислоты с: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- пенициллином – увеличивается его всасывание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- гепарином и антикоагулянтами непрямого действия (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варфарином</w:t>
      </w:r>
      <w:proofErr w:type="spellEnd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00E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00E5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слабляется их действие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- салицилатами – увеличивается риск появления </w:t>
      </w:r>
      <w:proofErr w:type="spellStart"/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кристаллурии</w:t>
      </w:r>
      <w:proofErr w:type="spellEnd"/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- пероральными контрацептивами – уменьшается концентрация аскорбиновой кислоты в плазме крови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- препаратами железа – повышается абсорбция железа, что может привести к повышению его токсичности</w:t>
      </w:r>
    </w:p>
    <w:p w:rsidR="006F1E87" w:rsidRPr="00A3203D" w:rsidRDefault="006F1E87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 xml:space="preserve">- ацетилсалициловой кислотой – уменьшается абсорбция аскорбиновой кислоты. </w:t>
      </w:r>
    </w:p>
    <w:p w:rsidR="003F0155" w:rsidRPr="00A3203D" w:rsidRDefault="003F0155" w:rsidP="00A3203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В случае высокой или стойкой лихорадки, начала бактериальной суперинфекции, сохранения симптомов более 3 дней в случае лихорадки и 5 дней в случае боли лечение следует пересмотреть.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В случае использования доз, превышающих рекомендованные, и в случае длительного лечения может возникнуть риск привыкания, в основном психологического характера.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Во избежание риска передозировки пациентам следует рекомендовать не принимать препарат одновременно с другими препаратами, содержащими парацетамол.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Риск передозировки увеличивается у пациентов с заболеваниями печени.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Были сообщения о печеночной недостаточности у пациентов с низким уровнем глутатиона, особенно у пациентов: с сильным истощением, анорексией, низким индексом массы тела (ИМТ), ослабленных,  обезвоженных, регулярно употребляющих алкоголь, при наличи</w:t>
      </w:r>
      <w:r w:rsidR="0095518F">
        <w:rPr>
          <w:rFonts w:ascii="Times New Roman" w:hAnsi="Times New Roman"/>
          <w:sz w:val="28"/>
          <w:szCs w:val="28"/>
        </w:rPr>
        <w:t>и</w:t>
      </w:r>
      <w:r w:rsidRPr="00A3203D">
        <w:rPr>
          <w:rFonts w:ascii="Times New Roman" w:hAnsi="Times New Roman"/>
          <w:sz w:val="28"/>
          <w:szCs w:val="28"/>
        </w:rPr>
        <w:t xml:space="preserve"> легкой или умеренной печеночной недостаточности, синдрома </w:t>
      </w:r>
      <w:proofErr w:type="spellStart"/>
      <w:r w:rsidRPr="00A3203D">
        <w:rPr>
          <w:rFonts w:ascii="Times New Roman" w:hAnsi="Times New Roman"/>
          <w:sz w:val="28"/>
          <w:szCs w:val="28"/>
        </w:rPr>
        <w:t>Жильбера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(семейная </w:t>
      </w:r>
      <w:proofErr w:type="spellStart"/>
      <w:r w:rsidRPr="00A3203D">
        <w:rPr>
          <w:rFonts w:ascii="Times New Roman" w:hAnsi="Times New Roman"/>
          <w:sz w:val="28"/>
          <w:szCs w:val="28"/>
        </w:rPr>
        <w:t>негемолитическая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желтуха), с сепсисом.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Использование парацетамола в этих условиях может увеличить риск метаболического ацидоза.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3203D">
        <w:rPr>
          <w:rFonts w:ascii="Times New Roman" w:hAnsi="Times New Roman"/>
          <w:i/>
          <w:sz w:val="28"/>
          <w:szCs w:val="28"/>
        </w:rPr>
        <w:t xml:space="preserve">Применение в педиатрии 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Не применять у детей до 1</w:t>
      </w:r>
      <w:r w:rsidR="004E7E2C" w:rsidRPr="00A3203D">
        <w:rPr>
          <w:rFonts w:ascii="Times New Roman" w:hAnsi="Times New Roman"/>
          <w:sz w:val="28"/>
          <w:szCs w:val="28"/>
        </w:rPr>
        <w:t>6</w:t>
      </w:r>
      <w:r w:rsidRPr="00A3203D">
        <w:rPr>
          <w:rFonts w:ascii="Times New Roman" w:hAnsi="Times New Roman"/>
          <w:sz w:val="28"/>
          <w:szCs w:val="28"/>
        </w:rPr>
        <w:t xml:space="preserve"> лет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3203D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Не применять во время беременности и в период лактации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i/>
          <w:sz w:val="28"/>
          <w:szCs w:val="28"/>
          <w:lang w:eastAsia="ru-RU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:rsidR="00827DD3" w:rsidRPr="00A3203D" w:rsidRDefault="00500C14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sz w:val="28"/>
          <w:szCs w:val="28"/>
          <w:lang w:eastAsia="ru-RU"/>
        </w:rPr>
        <w:t>Следует проявлять осторожность при управлении транспортными средствами и механизмами, а также потенциально опасными видами деятельности, которые сопряжены с необходимостью в повышенной концентрации внимания и скорости психомоторных реакций.</w:t>
      </w:r>
    </w:p>
    <w:p w:rsidR="00827DD3" w:rsidRPr="00A3203D" w:rsidRDefault="00827DD3" w:rsidP="00A32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06A" w:rsidRPr="00A3203D" w:rsidRDefault="00DB406A" w:rsidP="00A32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:rsidR="00141336" w:rsidRPr="00A3203D" w:rsidRDefault="00141336" w:rsidP="00A3203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2" w:name="2175220275"/>
      <w:r w:rsidRPr="00A32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Режим дозирования </w:t>
      </w:r>
    </w:p>
    <w:p w:rsidR="00D83CBD" w:rsidRPr="00A3203D" w:rsidRDefault="00D83CBD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lastRenderedPageBreak/>
        <w:t>Взрослым и детям старше 1</w:t>
      </w:r>
      <w:r w:rsidR="00212891" w:rsidRPr="00A3203D">
        <w:rPr>
          <w:rFonts w:ascii="Times New Roman" w:hAnsi="Times New Roman"/>
          <w:sz w:val="28"/>
          <w:szCs w:val="28"/>
        </w:rPr>
        <w:t>6</w:t>
      </w:r>
      <w:r w:rsidRPr="00A3203D">
        <w:rPr>
          <w:rFonts w:ascii="Times New Roman" w:hAnsi="Times New Roman"/>
          <w:sz w:val="28"/>
          <w:szCs w:val="28"/>
        </w:rPr>
        <w:t xml:space="preserve"> лет по</w:t>
      </w:r>
      <w:r w:rsidR="0072310E" w:rsidRPr="00A3203D">
        <w:rPr>
          <w:rFonts w:ascii="Times New Roman" w:hAnsi="Times New Roman"/>
          <w:sz w:val="28"/>
          <w:szCs w:val="28"/>
        </w:rPr>
        <w:t xml:space="preserve"> 1 пакетику 2-3 раза в сутки. </w:t>
      </w:r>
      <w:r w:rsidRPr="00A3203D">
        <w:rPr>
          <w:rFonts w:ascii="Times New Roman" w:hAnsi="Times New Roman"/>
          <w:sz w:val="28"/>
          <w:szCs w:val="28"/>
        </w:rPr>
        <w:t xml:space="preserve">Максимальная суточная доза – 3 </w:t>
      </w:r>
      <w:r w:rsidR="0072310E" w:rsidRPr="00A3203D">
        <w:rPr>
          <w:rFonts w:ascii="Times New Roman" w:hAnsi="Times New Roman"/>
          <w:sz w:val="28"/>
          <w:szCs w:val="28"/>
        </w:rPr>
        <w:t>пакетика</w:t>
      </w:r>
      <w:r w:rsidRPr="00A3203D">
        <w:rPr>
          <w:rFonts w:ascii="Times New Roman" w:hAnsi="Times New Roman"/>
          <w:sz w:val="28"/>
          <w:szCs w:val="28"/>
        </w:rPr>
        <w:t>. Интервал между приемами препарата должен быть не менее 4 часов.</w:t>
      </w:r>
    </w:p>
    <w:p w:rsidR="00141336" w:rsidRPr="00A3203D" w:rsidRDefault="00141336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i/>
          <w:sz w:val="28"/>
          <w:szCs w:val="28"/>
        </w:rPr>
        <w:t>У пациентов с нарушениями функции печени или почек</w:t>
      </w:r>
      <w:r w:rsidRPr="00A3203D">
        <w:rPr>
          <w:rFonts w:ascii="Times New Roman" w:hAnsi="Times New Roman"/>
          <w:sz w:val="28"/>
          <w:szCs w:val="28"/>
        </w:rPr>
        <w:t xml:space="preserve"> интервал между приемами препарата должен составлять не менее 8 часов.</w:t>
      </w:r>
    </w:p>
    <w:p w:rsidR="00BB5492" w:rsidRPr="00A3203D" w:rsidRDefault="00BB5492" w:rsidP="00A3203D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3203D">
        <w:rPr>
          <w:rFonts w:ascii="Times New Roman" w:hAnsi="Times New Roman"/>
          <w:b/>
          <w:bCs/>
          <w:i/>
          <w:iCs/>
          <w:sz w:val="28"/>
          <w:szCs w:val="28"/>
        </w:rPr>
        <w:t xml:space="preserve">Длительность лечения </w:t>
      </w:r>
    </w:p>
    <w:p w:rsidR="00141336" w:rsidRPr="00A3203D" w:rsidRDefault="00141336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Продолжительность приема без консультации с врачом не более 5 дней при назначении в качестве обезболивающего средства и 3-х дней в качестве жаропонижающего средства. </w:t>
      </w:r>
    </w:p>
    <w:p w:rsidR="00827DD3" w:rsidRPr="00A3203D" w:rsidRDefault="00827DD3" w:rsidP="00A3203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bidi="ru-RU"/>
        </w:rPr>
      </w:pPr>
      <w:bookmarkStart w:id="3" w:name="2175220278"/>
      <w:bookmarkEnd w:id="2"/>
      <w:r w:rsidRPr="00A32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</w:p>
    <w:p w:rsidR="00B840D5" w:rsidRPr="00A3203D" w:rsidRDefault="00B840D5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Внутрь. Содержимое пакетика следует полностью растворить в стакане (200 мл) теплой воды (50-60 </w:t>
      </w:r>
      <w:r w:rsidRPr="00A3203D">
        <w:rPr>
          <w:rFonts w:ascii="Times New Roman" w:hAnsi="Times New Roman"/>
          <w:sz w:val="28"/>
          <w:szCs w:val="28"/>
          <w:vertAlign w:val="superscript"/>
        </w:rPr>
        <w:t>0</w:t>
      </w:r>
      <w:r w:rsidRPr="00A3203D">
        <w:rPr>
          <w:rFonts w:ascii="Times New Roman" w:hAnsi="Times New Roman"/>
          <w:sz w:val="28"/>
          <w:szCs w:val="28"/>
        </w:rPr>
        <w:t>С) и полученный раствор сразу выпить. Лучше принимать препарат между приемами пищи.</w:t>
      </w:r>
    </w:p>
    <w:p w:rsidR="005C4B12" w:rsidRPr="00A3203D" w:rsidRDefault="00DB406A" w:rsidP="00A320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32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A3203D">
        <w:rPr>
          <w:rFonts w:ascii="Times New Roman" w:hAnsi="Times New Roman"/>
          <w:i/>
          <w:sz w:val="28"/>
          <w:szCs w:val="28"/>
        </w:rPr>
        <w:t xml:space="preserve"> </w:t>
      </w:r>
    </w:p>
    <w:p w:rsidR="00843DD1" w:rsidRPr="00A3203D" w:rsidRDefault="00843DD1" w:rsidP="00A3203D">
      <w:pPr>
        <w:spacing w:after="0" w:line="240" w:lineRule="auto"/>
        <w:jc w:val="both"/>
        <w:rPr>
          <w:rStyle w:val="tlid-translation"/>
          <w:rFonts w:ascii="Times New Roman" w:hAnsi="Times New Roman"/>
          <w:sz w:val="28"/>
          <w:szCs w:val="28"/>
        </w:rPr>
      </w:pPr>
      <w:bookmarkStart w:id="4" w:name="2175220282"/>
      <w:bookmarkEnd w:id="3"/>
      <w:r w:rsidRPr="00A3203D">
        <w:rPr>
          <w:rStyle w:val="tlid-translation"/>
          <w:rFonts w:ascii="Times New Roman" w:hAnsi="Times New Roman"/>
          <w:i/>
          <w:sz w:val="28"/>
          <w:szCs w:val="28"/>
        </w:rPr>
        <w:t>Симптомы:</w:t>
      </w:r>
      <w:r w:rsidRPr="00A3203D">
        <w:rPr>
          <w:rStyle w:val="tlid-translation"/>
          <w:rFonts w:ascii="Times New Roman" w:hAnsi="Times New Roman"/>
          <w:sz w:val="28"/>
          <w:szCs w:val="28"/>
        </w:rPr>
        <w:t xml:space="preserve"> бледность кожных покровов, анорексия, тошнота, рвота; </w:t>
      </w:r>
      <w:proofErr w:type="spellStart"/>
      <w:r w:rsidRPr="00A3203D">
        <w:rPr>
          <w:rStyle w:val="tlid-translation"/>
          <w:rFonts w:ascii="Times New Roman" w:hAnsi="Times New Roman"/>
          <w:sz w:val="28"/>
          <w:szCs w:val="28"/>
        </w:rPr>
        <w:t>гепатонекроз</w:t>
      </w:r>
      <w:proofErr w:type="spellEnd"/>
      <w:r w:rsidRPr="00A3203D">
        <w:rPr>
          <w:rStyle w:val="tlid-translation"/>
          <w:rFonts w:ascii="Times New Roman" w:hAnsi="Times New Roman"/>
          <w:sz w:val="28"/>
          <w:szCs w:val="28"/>
        </w:rPr>
        <w:t xml:space="preserve"> (выраженность некроза прямо зависит от степени передозировки). Токсическое действие препарата у взрослых возможно после приема свыше 10-15 г парацетамола: повышение активности «печеночных» трансаминаз, увеличение протромбинового времени, развернутая клиническая картина поражения печени проявляется через 1-6 дней. Редко нарушение функции печени развивается молниеносно и может осложняться почечной недостаточностью (тубулярный некроз). Острая почечная недостаточность с острым тубулярным некрозом, сопровождаемые болью в поясничном отделе, гем</w:t>
      </w:r>
      <w:r w:rsidR="00100E52">
        <w:rPr>
          <w:rStyle w:val="tlid-translation"/>
          <w:rFonts w:ascii="Times New Roman" w:hAnsi="Times New Roman"/>
          <w:sz w:val="28"/>
          <w:szCs w:val="28"/>
        </w:rPr>
        <w:t>а</w:t>
      </w:r>
      <w:r w:rsidRPr="00A3203D">
        <w:rPr>
          <w:rStyle w:val="tlid-translation"/>
          <w:rFonts w:ascii="Times New Roman" w:hAnsi="Times New Roman"/>
          <w:sz w:val="28"/>
          <w:szCs w:val="28"/>
        </w:rPr>
        <w:t>т</w:t>
      </w:r>
      <w:r w:rsidR="00100E52">
        <w:rPr>
          <w:rStyle w:val="tlid-translation"/>
          <w:rFonts w:ascii="Times New Roman" w:hAnsi="Times New Roman"/>
          <w:sz w:val="28"/>
          <w:szCs w:val="28"/>
        </w:rPr>
        <w:t>урией и про</w:t>
      </w:r>
      <w:r w:rsidRPr="00A3203D">
        <w:rPr>
          <w:rStyle w:val="tlid-translation"/>
          <w:rFonts w:ascii="Times New Roman" w:hAnsi="Times New Roman"/>
          <w:sz w:val="28"/>
          <w:szCs w:val="28"/>
        </w:rPr>
        <w:t xml:space="preserve">теинурией могут развиться даже при отсутствии серьезного поражения печени. Также сообщалось о случаях нарушения сердечного ритма и панкреатите. Возможны и проявления передозировки </w:t>
      </w:r>
      <w:proofErr w:type="spellStart"/>
      <w:r w:rsidRPr="00A3203D">
        <w:rPr>
          <w:rStyle w:val="tlid-translation"/>
          <w:rFonts w:ascii="Times New Roman" w:hAnsi="Times New Roman"/>
          <w:sz w:val="28"/>
          <w:szCs w:val="28"/>
        </w:rPr>
        <w:t>хлорфенамина</w:t>
      </w:r>
      <w:proofErr w:type="spellEnd"/>
      <w:r w:rsidRPr="00A3203D">
        <w:rPr>
          <w:rStyle w:val="tlid-translation"/>
          <w:rFonts w:ascii="Times New Roman" w:hAnsi="Times New Roman"/>
          <w:sz w:val="28"/>
          <w:szCs w:val="28"/>
        </w:rPr>
        <w:t xml:space="preserve">: головокружение, возбуждение, нарушение сна, депрессия, судороги, токсический психоз, апноэ, дистонические реакции и сердечно-сосудистый коллапс, включая аритмию. Большие дозы аскорбиновой кислоты могут вызвать диарею и образование </w:t>
      </w:r>
      <w:proofErr w:type="spellStart"/>
      <w:r w:rsidRPr="00A3203D">
        <w:rPr>
          <w:rStyle w:val="tlid-translation"/>
          <w:rFonts w:ascii="Times New Roman" w:hAnsi="Times New Roman"/>
          <w:sz w:val="28"/>
          <w:szCs w:val="28"/>
        </w:rPr>
        <w:t>оксалатных</w:t>
      </w:r>
      <w:proofErr w:type="spellEnd"/>
      <w:r w:rsidRPr="00A3203D">
        <w:rPr>
          <w:rStyle w:val="tlid-translation"/>
          <w:rFonts w:ascii="Times New Roman" w:hAnsi="Times New Roman"/>
          <w:sz w:val="28"/>
          <w:szCs w:val="28"/>
        </w:rPr>
        <w:t xml:space="preserve"> камней в почках. Повышенное употребление аскорбиновой кислоты в течени</w:t>
      </w:r>
      <w:r w:rsidR="00500C14" w:rsidRPr="00A3203D">
        <w:rPr>
          <w:rStyle w:val="tlid-translation"/>
          <w:rFonts w:ascii="Times New Roman" w:hAnsi="Times New Roman"/>
          <w:sz w:val="28"/>
          <w:szCs w:val="28"/>
        </w:rPr>
        <w:t>е</w:t>
      </w:r>
      <w:r w:rsidRPr="00A3203D">
        <w:rPr>
          <w:rStyle w:val="tlid-translation"/>
          <w:rFonts w:ascii="Times New Roman" w:hAnsi="Times New Roman"/>
          <w:sz w:val="28"/>
          <w:szCs w:val="28"/>
        </w:rPr>
        <w:t xml:space="preserve"> длительного периода может привести к увеличению почечного клиренса. Дозировка более 600 мг оказывает мочегонное действие</w:t>
      </w:r>
    </w:p>
    <w:p w:rsidR="00843DD1" w:rsidRPr="00A3203D" w:rsidRDefault="00843DD1" w:rsidP="00A3203D">
      <w:pPr>
        <w:spacing w:after="0" w:line="240" w:lineRule="auto"/>
        <w:jc w:val="both"/>
        <w:rPr>
          <w:rStyle w:val="tlid-translation"/>
          <w:rFonts w:ascii="Times New Roman" w:hAnsi="Times New Roman"/>
          <w:i/>
          <w:sz w:val="28"/>
          <w:szCs w:val="28"/>
        </w:rPr>
      </w:pPr>
      <w:r w:rsidRPr="00A3203D">
        <w:rPr>
          <w:rStyle w:val="tlid-translation"/>
          <w:rFonts w:ascii="Times New Roman" w:hAnsi="Times New Roman"/>
          <w:i/>
          <w:sz w:val="28"/>
          <w:szCs w:val="28"/>
        </w:rPr>
        <w:t>Лечение:</w:t>
      </w:r>
      <w:r w:rsidRPr="00A3203D">
        <w:rPr>
          <w:rStyle w:val="tlid-translation"/>
          <w:rFonts w:ascii="Times New Roman" w:hAnsi="Times New Roman"/>
          <w:sz w:val="28"/>
          <w:szCs w:val="28"/>
        </w:rPr>
        <w:t xml:space="preserve"> прекратить прием препарата, сделать промывание желудка, принять активированный уголь. </w:t>
      </w:r>
      <w:r w:rsidR="004E7E2C" w:rsidRPr="00A3203D">
        <w:rPr>
          <w:rStyle w:val="tlid-translation"/>
          <w:rFonts w:ascii="Times New Roman" w:hAnsi="Times New Roman"/>
          <w:sz w:val="28"/>
          <w:szCs w:val="28"/>
        </w:rPr>
        <w:t xml:space="preserve">В течение 24 часов после приема парацетамола можно принимать N-ацетилцистеин, однако его максимальная эффективность достигается </w:t>
      </w:r>
      <w:r w:rsidR="00274414" w:rsidRPr="00A3203D">
        <w:rPr>
          <w:rStyle w:val="tlid-translation"/>
          <w:rFonts w:ascii="Times New Roman" w:hAnsi="Times New Roman"/>
          <w:sz w:val="28"/>
          <w:szCs w:val="28"/>
        </w:rPr>
        <w:t xml:space="preserve">в течение </w:t>
      </w:r>
      <w:r w:rsidR="004E7E2C" w:rsidRPr="00A3203D">
        <w:rPr>
          <w:rStyle w:val="tlid-translation"/>
          <w:rFonts w:ascii="Times New Roman" w:hAnsi="Times New Roman"/>
          <w:sz w:val="28"/>
          <w:szCs w:val="28"/>
        </w:rPr>
        <w:t>8 часов после применения. Затем эффективность антидота резко снижается. При необходимости возможно внутривенное применение N-ацетилцистеин в соответствии с установленным режимом дозирования. При отсутствии рвоты возможно применение метионина, особенно вне стационара. Лечение пациентов с серьезным нарушением функций печени через 24 ч после передозировки парацетамолом должно проводиться совместно со специалистами отделения токсикологии.</w:t>
      </w:r>
      <w:r w:rsidRPr="00A3203D">
        <w:rPr>
          <w:rStyle w:val="tlid-translation"/>
          <w:rFonts w:ascii="Times New Roman" w:hAnsi="Times New Roman"/>
          <w:sz w:val="28"/>
          <w:szCs w:val="28"/>
        </w:rPr>
        <w:t xml:space="preserve"> При принятии симптоматических </w:t>
      </w:r>
      <w:r w:rsidRPr="00A3203D">
        <w:rPr>
          <w:rStyle w:val="tlid-translation"/>
          <w:rFonts w:ascii="Times New Roman" w:hAnsi="Times New Roman"/>
          <w:sz w:val="28"/>
          <w:szCs w:val="28"/>
        </w:rPr>
        <w:lastRenderedPageBreak/>
        <w:t>и поддерживающих мер, следует уделять особое внимание сердечной, дыхательной, почечной и печеночной функциям, а также водно-солевому балансу. При пероральной передозировке, лечение активированным углем следует рассмотреть при отсутствии противопоказаний к его применению, и при условии, что передозировка случилась недавно (лечение наиболее эффективно в течение первого часа после перорального применения препарата). Как можно скорее начать лечение гипотензии и аритмии.</w:t>
      </w:r>
      <w:r w:rsidRPr="00A3203D">
        <w:rPr>
          <w:rStyle w:val="tlid-translation"/>
          <w:rFonts w:ascii="Times New Roman" w:hAnsi="Times New Roman"/>
          <w:i/>
          <w:sz w:val="28"/>
          <w:szCs w:val="28"/>
        </w:rPr>
        <w:t xml:space="preserve">  </w:t>
      </w:r>
    </w:p>
    <w:p w:rsidR="00500C14" w:rsidRPr="00A3203D" w:rsidRDefault="00500C14" w:rsidP="00A3203D">
      <w:pPr>
        <w:spacing w:after="0" w:line="240" w:lineRule="auto"/>
        <w:jc w:val="both"/>
        <w:rPr>
          <w:rStyle w:val="tlid-translation"/>
          <w:rFonts w:ascii="Times New Roman" w:hAnsi="Times New Roman"/>
          <w:i/>
          <w:sz w:val="28"/>
          <w:szCs w:val="28"/>
        </w:rPr>
      </w:pPr>
      <w:r w:rsidRPr="00A3203D">
        <w:rPr>
          <w:rStyle w:val="tlid-translation"/>
          <w:rFonts w:ascii="Times New Roman" w:hAnsi="Times New Roman"/>
          <w:b/>
          <w:i/>
          <w:sz w:val="28"/>
          <w:szCs w:val="28"/>
        </w:rPr>
        <w:t>Рекомендуем обратит</w:t>
      </w:r>
      <w:r w:rsidR="0095518F">
        <w:rPr>
          <w:rStyle w:val="tlid-translation"/>
          <w:rFonts w:ascii="Times New Roman" w:hAnsi="Times New Roman"/>
          <w:b/>
          <w:i/>
          <w:sz w:val="28"/>
          <w:szCs w:val="28"/>
        </w:rPr>
        <w:t>ь</w:t>
      </w:r>
      <w:r w:rsidRPr="00A3203D">
        <w:rPr>
          <w:rStyle w:val="tlid-translation"/>
          <w:rFonts w:ascii="Times New Roman" w:hAnsi="Times New Roman"/>
          <w:b/>
          <w:i/>
          <w:sz w:val="28"/>
          <w:szCs w:val="28"/>
        </w:rPr>
        <w:t xml:space="preserve">ся за консультацией к медицинскому работнику за разъяснением о способе применения лекарственного препарата </w:t>
      </w:r>
    </w:p>
    <w:p w:rsidR="00843DD1" w:rsidRPr="00A3203D" w:rsidRDefault="00843DD1" w:rsidP="00A320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203D">
        <w:rPr>
          <w:rStyle w:val="tlid-translation"/>
          <w:rFonts w:ascii="Times New Roman" w:hAnsi="Times New Roman"/>
          <w:i/>
          <w:sz w:val="28"/>
          <w:szCs w:val="28"/>
        </w:rPr>
        <w:t xml:space="preserve"> </w:t>
      </w:r>
    </w:p>
    <w:p w:rsidR="001937AD" w:rsidRPr="00A3203D" w:rsidRDefault="001937AD" w:rsidP="00A320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A3203D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4"/>
    <w:p w:rsidR="00500C14" w:rsidRPr="00A3203D" w:rsidRDefault="00500C14" w:rsidP="00A3203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A3203D">
        <w:rPr>
          <w:rFonts w:ascii="Times New Roman" w:hAnsi="Times New Roman"/>
          <w:i/>
          <w:sz w:val="28"/>
          <w:szCs w:val="28"/>
        </w:rPr>
        <w:t>Часто</w:t>
      </w:r>
      <w:r w:rsidR="004E7E2C" w:rsidRPr="00A3203D">
        <w:rPr>
          <w:rFonts w:ascii="Times New Roman" w:hAnsi="Times New Roman"/>
          <w:i/>
          <w:sz w:val="28"/>
          <w:szCs w:val="28"/>
        </w:rPr>
        <w:t xml:space="preserve"> (≥ от 1/100 до &lt;1/10)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угнетение центральной нервной системы в виде сонливости, тошноты и мышечной слабости, которые у некоторых пациентов исчезают через 2-3 дня лечения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</w:t>
      </w:r>
      <w:r w:rsidR="00BB5492" w:rsidRPr="00A3203D">
        <w:rPr>
          <w:rFonts w:ascii="Times New Roman" w:hAnsi="Times New Roman"/>
          <w:sz w:val="28"/>
          <w:szCs w:val="28"/>
        </w:rPr>
        <w:t xml:space="preserve">непроизвольные движения </w:t>
      </w:r>
      <w:r w:rsidR="0095518F">
        <w:rPr>
          <w:rFonts w:ascii="Times New Roman" w:hAnsi="Times New Roman"/>
          <w:sz w:val="28"/>
          <w:szCs w:val="28"/>
        </w:rPr>
        <w:t xml:space="preserve">мышц </w:t>
      </w:r>
      <w:r w:rsidR="00BB5492" w:rsidRPr="00A3203D">
        <w:rPr>
          <w:rFonts w:ascii="Times New Roman" w:hAnsi="Times New Roman"/>
          <w:sz w:val="28"/>
          <w:szCs w:val="28"/>
        </w:rPr>
        <w:t>лица</w:t>
      </w:r>
      <w:r w:rsidRPr="00A3203D">
        <w:rPr>
          <w:rFonts w:ascii="Times New Roman" w:hAnsi="Times New Roman"/>
          <w:sz w:val="28"/>
          <w:szCs w:val="28"/>
        </w:rPr>
        <w:t>, нарушение координации (скованность), тремор, парестезия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нечеткость или двоение в глазах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сухость в носу и горле, сухость слизистых оболочек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сухость во рту, потеря аппетита, изменения вкуса и запаха, тошнота, рвота, диарея, запор, боль в верхней части живота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повышенное потоотделение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задержка мочи и / или затрудненное мочеиспускание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A3203D">
        <w:rPr>
          <w:rFonts w:ascii="Times New Roman" w:hAnsi="Times New Roman"/>
          <w:i/>
          <w:sz w:val="28"/>
          <w:szCs w:val="28"/>
        </w:rPr>
        <w:t>Редко</w:t>
      </w:r>
      <w:r w:rsidR="004E7E2C" w:rsidRPr="00A3203D">
        <w:rPr>
          <w:rFonts w:ascii="Times New Roman" w:hAnsi="Times New Roman"/>
          <w:i/>
          <w:sz w:val="28"/>
          <w:szCs w:val="28"/>
        </w:rPr>
        <w:t xml:space="preserve"> (≥ 1/10000 до &lt; 1/1000)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3203D">
        <w:rPr>
          <w:rFonts w:ascii="Times New Roman" w:hAnsi="Times New Roman"/>
          <w:sz w:val="28"/>
          <w:szCs w:val="28"/>
        </w:rPr>
        <w:t>негемолитическая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анемия, угнетение костного мозга, тромбоцитопения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изменения в составе крови (агранулоцитоз, лейкопения, </w:t>
      </w:r>
      <w:proofErr w:type="spellStart"/>
      <w:r w:rsidRPr="00A3203D">
        <w:rPr>
          <w:rFonts w:ascii="Times New Roman" w:hAnsi="Times New Roman"/>
          <w:sz w:val="28"/>
          <w:szCs w:val="28"/>
        </w:rPr>
        <w:t>апластическая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анемия или тромбоцитопения) с такими симптомами, как необычное кровотечение, боль в горле или усталость,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артериальная гипотензия, артериальная гипертензия, отеки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острый и хронический панкреатит, кровотечение, боль в животе, диарея, тошнота, рвота, печеночная недостаточность, некроз печени, желтуха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кожный зуд, сыпь, потливость, пурпура, ангионевротический отек, крапивница.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нефропатии и </w:t>
      </w:r>
      <w:proofErr w:type="spellStart"/>
      <w:r w:rsidRPr="00A3203D">
        <w:rPr>
          <w:rFonts w:ascii="Times New Roman" w:hAnsi="Times New Roman"/>
          <w:sz w:val="28"/>
          <w:szCs w:val="28"/>
        </w:rPr>
        <w:t>тубулопатии</w:t>
      </w:r>
      <w:proofErr w:type="spellEnd"/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3203D">
        <w:rPr>
          <w:rFonts w:ascii="Times New Roman" w:hAnsi="Times New Roman"/>
          <w:sz w:val="28"/>
          <w:szCs w:val="28"/>
        </w:rPr>
        <w:t>многоформная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эритема, отек гортани, анафилактический шок, головокружения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- токсический эпидермальный </w:t>
      </w:r>
      <w:proofErr w:type="spellStart"/>
      <w:r w:rsidRPr="00A3203D">
        <w:rPr>
          <w:rFonts w:ascii="Times New Roman" w:hAnsi="Times New Roman"/>
          <w:sz w:val="28"/>
          <w:szCs w:val="28"/>
        </w:rPr>
        <w:t>некролиз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(синдром </w:t>
      </w:r>
      <w:proofErr w:type="spellStart"/>
      <w:r w:rsidRPr="00A3203D">
        <w:rPr>
          <w:rFonts w:ascii="Times New Roman" w:hAnsi="Times New Roman"/>
          <w:sz w:val="28"/>
          <w:szCs w:val="28"/>
        </w:rPr>
        <w:t>Лайелла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3203D">
        <w:rPr>
          <w:rFonts w:ascii="Times New Roman" w:hAnsi="Times New Roman"/>
          <w:sz w:val="28"/>
          <w:szCs w:val="28"/>
        </w:rPr>
        <w:t>многоформная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буллезная эритема (синдром </w:t>
      </w:r>
      <w:proofErr w:type="spellStart"/>
      <w:r w:rsidRPr="00A3203D">
        <w:rPr>
          <w:rFonts w:ascii="Times New Roman" w:hAnsi="Times New Roman"/>
          <w:sz w:val="28"/>
          <w:szCs w:val="28"/>
        </w:rPr>
        <w:t>Стивенса</w:t>
      </w:r>
      <w:proofErr w:type="spellEnd"/>
      <w:r w:rsidRPr="00A3203D">
        <w:rPr>
          <w:rFonts w:ascii="Times New Roman" w:hAnsi="Times New Roman"/>
          <w:sz w:val="28"/>
          <w:szCs w:val="28"/>
        </w:rPr>
        <w:t>-Джонсона), острые генерализованные пустулезные высыпания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реакции гиперчувствительности, анафилактические реакции (кашель, затрудненное глотание, учащенное сердцебиение, зуд, отек век или вокруг глаз, лица, языка, одышка, повышенная утомляемость и др.)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стеснение в груди, хрипы.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lastRenderedPageBreak/>
        <w:t>- светочувствительность, перекрестная чувствительность к аналогичным препаратам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шум в ушах, острый лабиринтит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аритмии, учащенное сердцебиение, тахикардия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- холестаз, гепатит или другие проблемы с печенью (включая боль в верхней части живота или боль в животе, темную мочу)</w:t>
      </w:r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A3203D">
        <w:rPr>
          <w:rFonts w:ascii="Times New Roman" w:hAnsi="Times New Roman"/>
          <w:b/>
          <w:color w:val="000000"/>
          <w:sz w:val="28"/>
          <w:szCs w:val="28"/>
        </w:rPr>
        <w:t xml:space="preserve"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 </w:t>
      </w:r>
    </w:p>
    <w:p w:rsidR="00500C14" w:rsidRPr="00A3203D" w:rsidRDefault="00500C14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РГП на ПХВ «Национальный Центр экспертизы лекарственных средств и медицинских изделий» Комитет</w:t>
      </w:r>
      <w:r w:rsidR="00100E52">
        <w:rPr>
          <w:rFonts w:ascii="Times New Roman" w:hAnsi="Times New Roman"/>
          <w:sz w:val="28"/>
          <w:szCs w:val="28"/>
        </w:rPr>
        <w:t>а</w:t>
      </w:r>
      <w:r w:rsidR="004E7E2C" w:rsidRPr="00A3203D">
        <w:rPr>
          <w:rFonts w:ascii="Times New Roman" w:hAnsi="Times New Roman"/>
          <w:sz w:val="28"/>
          <w:szCs w:val="28"/>
        </w:rPr>
        <w:t xml:space="preserve"> медицинского и фармацевтического контроля </w:t>
      </w:r>
      <w:r w:rsidRPr="00A3203D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:rsidR="00500C14" w:rsidRPr="00A3203D" w:rsidRDefault="00034470" w:rsidP="00A3203D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500C14" w:rsidRPr="00A3203D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500C14" w:rsidRPr="00A3203D">
          <w:rPr>
            <w:rStyle w:val="af"/>
            <w:rFonts w:ascii="Times New Roman" w:hAnsi="Times New Roman"/>
            <w:sz w:val="28"/>
            <w:szCs w:val="28"/>
          </w:rPr>
          <w:t>://</w:t>
        </w:r>
        <w:r w:rsidR="00500C14" w:rsidRPr="00A3203D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500C14" w:rsidRPr="00A3203D">
          <w:rPr>
            <w:rStyle w:val="af"/>
            <w:rFonts w:ascii="Times New Roman" w:hAnsi="Times New Roman"/>
            <w:sz w:val="28"/>
            <w:szCs w:val="28"/>
          </w:rPr>
          <w:t>.</w:t>
        </w:r>
        <w:r w:rsidR="00500C14" w:rsidRPr="00A3203D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r w:rsidR="00500C14" w:rsidRPr="00A3203D">
          <w:rPr>
            <w:rStyle w:val="af"/>
            <w:rFonts w:ascii="Times New Roman" w:hAnsi="Times New Roman"/>
            <w:sz w:val="28"/>
            <w:szCs w:val="28"/>
          </w:rPr>
          <w:t>.</w:t>
        </w:r>
        <w:r w:rsidR="00500C14" w:rsidRPr="00A3203D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</w:hyperlink>
    </w:p>
    <w:p w:rsidR="00500C14" w:rsidRPr="00A3203D" w:rsidRDefault="00500C14" w:rsidP="00A3203D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2C4B" w:rsidRPr="00A3203D" w:rsidRDefault="000C2C4B" w:rsidP="00A3203D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:rsidR="006B7A90" w:rsidRPr="00A3203D" w:rsidRDefault="00844CE8" w:rsidP="00A320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5" w:name="2175220285"/>
      <w:r w:rsidRPr="00A32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A32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DC789E" w:rsidRPr="00A3203D" w:rsidRDefault="00DC789E" w:rsidP="00A3203D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bookmarkStart w:id="6" w:name="2175220286"/>
      <w:bookmarkEnd w:id="5"/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>Один пакетик содержит</w:t>
      </w:r>
    </w:p>
    <w:p w:rsidR="00DC789E" w:rsidRPr="00A3203D" w:rsidRDefault="00DC789E" w:rsidP="00A3203D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A3203D">
        <w:rPr>
          <w:rFonts w:ascii="Times New Roman" w:eastAsia="TimesNewRomanPSMT" w:hAnsi="Times New Roman"/>
          <w:i/>
          <w:sz w:val="28"/>
          <w:szCs w:val="28"/>
          <w:lang w:eastAsia="ru-RU"/>
        </w:rPr>
        <w:t>активные вещества:</w:t>
      </w:r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 xml:space="preserve"> парацетамол 500,00 мг, </w:t>
      </w:r>
      <w:proofErr w:type="spellStart"/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>хлорфенамина</w:t>
      </w:r>
      <w:proofErr w:type="spellEnd"/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proofErr w:type="spellStart"/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>малеат</w:t>
      </w:r>
      <w:proofErr w:type="spellEnd"/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 xml:space="preserve"> 10,00 мг, кислот</w:t>
      </w:r>
      <w:r w:rsidR="00500C14" w:rsidRPr="00A3203D">
        <w:rPr>
          <w:rFonts w:ascii="Times New Roman" w:eastAsia="TimesNewRomanPSMT" w:hAnsi="Times New Roman"/>
          <w:sz w:val="28"/>
          <w:szCs w:val="28"/>
          <w:lang w:eastAsia="ru-RU"/>
        </w:rPr>
        <w:t>а</w:t>
      </w:r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 xml:space="preserve"> аскорбинов</w:t>
      </w:r>
      <w:r w:rsidR="00500C14" w:rsidRPr="00A3203D">
        <w:rPr>
          <w:rFonts w:ascii="Times New Roman" w:eastAsia="TimesNewRomanPSMT" w:hAnsi="Times New Roman"/>
          <w:sz w:val="28"/>
          <w:szCs w:val="28"/>
          <w:lang w:eastAsia="ru-RU"/>
        </w:rPr>
        <w:t>ая</w:t>
      </w:r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 xml:space="preserve"> 200,00 мг  </w:t>
      </w:r>
    </w:p>
    <w:p w:rsidR="00DC789E" w:rsidRPr="00A3203D" w:rsidRDefault="00DC789E" w:rsidP="00A3203D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A3203D">
        <w:rPr>
          <w:rFonts w:ascii="Times New Roman" w:eastAsia="TimesNewRomanPSMT" w:hAnsi="Times New Roman"/>
          <w:i/>
          <w:sz w:val="28"/>
          <w:szCs w:val="28"/>
          <w:lang w:eastAsia="ru-RU"/>
        </w:rPr>
        <w:t>вспомогательные вещества:</w:t>
      </w:r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 xml:space="preserve"> сахароза, лимонная кислота, натрия гидрокарбонат, сорбитол, ароматизатор лимонный, ароматизатор медовый, натрия цикламат, аспартам, </w:t>
      </w:r>
      <w:proofErr w:type="spellStart"/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>повидон</w:t>
      </w:r>
      <w:proofErr w:type="spellEnd"/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 xml:space="preserve">, </w:t>
      </w:r>
      <w:proofErr w:type="spellStart"/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>ацесульфам</w:t>
      </w:r>
      <w:proofErr w:type="spellEnd"/>
      <w:r w:rsidRPr="00A3203D">
        <w:rPr>
          <w:rFonts w:ascii="Times New Roman" w:eastAsia="TimesNewRomanPSMT" w:hAnsi="Times New Roman"/>
          <w:sz w:val="28"/>
          <w:szCs w:val="28"/>
          <w:lang w:eastAsia="ru-RU"/>
        </w:rPr>
        <w:t xml:space="preserve"> калия, краситель карамельный.</w:t>
      </w:r>
    </w:p>
    <w:p w:rsidR="006B7A90" w:rsidRPr="00A3203D" w:rsidRDefault="006B7A90" w:rsidP="00A3203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:rsidR="00DC1DB5" w:rsidRPr="00A3203D" w:rsidRDefault="002469AA" w:rsidP="00A3203D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7" w:name="2175220287"/>
      <w:bookmarkEnd w:id="6"/>
      <w:r w:rsidRPr="00A3203D">
        <w:rPr>
          <w:rFonts w:ascii="Times New Roman" w:hAnsi="Times New Roman"/>
          <w:sz w:val="28"/>
          <w:szCs w:val="28"/>
        </w:rPr>
        <w:t>Порошок разной степени грануляции, состоящий из частиц от белого до серовато-бежевого цвета, со специфическим запахом. Допускаются вкрапления темно-бурого цвета.</w:t>
      </w:r>
    </w:p>
    <w:p w:rsidR="002469AA" w:rsidRPr="00A3203D" w:rsidRDefault="002469AA" w:rsidP="00A3203D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9308C" w:rsidRPr="00A3203D" w:rsidRDefault="00902518" w:rsidP="00A3203D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</w:t>
      </w:r>
      <w:r w:rsidR="00C9308C"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упаковка</w:t>
      </w:r>
    </w:p>
    <w:p w:rsidR="009225D7" w:rsidRPr="00A3203D" w:rsidRDefault="009225D7" w:rsidP="00A3203D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A3203D">
        <w:rPr>
          <w:rFonts w:ascii="Times New Roman" w:eastAsia="Microsoft Sans Serif" w:hAnsi="Times New Roman"/>
          <w:sz w:val="28"/>
          <w:szCs w:val="28"/>
          <w:lang w:eastAsia="ru-RU" w:bidi="ru-RU"/>
        </w:rPr>
        <w:t>По 5 г препарата помещают в пакетики из ламинированной алюминиевой фольги.</w:t>
      </w:r>
    </w:p>
    <w:p w:rsidR="00F90A70" w:rsidRPr="00A3203D" w:rsidRDefault="009225D7" w:rsidP="00A3203D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A3203D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По 6 или 10 пакетиков вместе с инструкцией по медицинскому применению на </w:t>
      </w:r>
      <w:r w:rsidR="00500C14" w:rsidRPr="00A3203D">
        <w:rPr>
          <w:rFonts w:ascii="Times New Roman" w:eastAsia="Microsoft Sans Serif" w:hAnsi="Times New Roman"/>
          <w:sz w:val="28"/>
          <w:szCs w:val="28"/>
          <w:lang w:eastAsia="ru-RU" w:bidi="ru-RU"/>
        </w:rPr>
        <w:t>казахском</w:t>
      </w:r>
      <w:r w:rsidRPr="00A3203D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и русском языках помещают в картонную пачку.</w:t>
      </w:r>
    </w:p>
    <w:p w:rsidR="009225D7" w:rsidRPr="00A3203D" w:rsidRDefault="009225D7" w:rsidP="00A32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4CE8" w:rsidRPr="00A3203D" w:rsidRDefault="00844CE8" w:rsidP="00A32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C7E29" w:rsidRPr="00A3203D" w:rsidRDefault="00FC7E29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bookmarkStart w:id="8" w:name="2175220288"/>
      <w:bookmarkEnd w:id="7"/>
      <w:r w:rsidRPr="00A3203D">
        <w:rPr>
          <w:rFonts w:ascii="Times New Roman" w:hAnsi="Times New Roman"/>
          <w:sz w:val="28"/>
          <w:szCs w:val="28"/>
          <w:lang w:bidi="ru-RU"/>
        </w:rPr>
        <w:t>3 года.</w:t>
      </w:r>
    </w:p>
    <w:p w:rsidR="00902518" w:rsidRPr="00A3203D" w:rsidRDefault="00FC7E29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A3203D">
        <w:rPr>
          <w:rFonts w:ascii="Times New Roman" w:hAnsi="Times New Roman"/>
          <w:sz w:val="28"/>
          <w:szCs w:val="28"/>
          <w:lang w:bidi="ru-RU"/>
        </w:rPr>
        <w:t>Не применять по истечении срока годности.</w:t>
      </w:r>
    </w:p>
    <w:p w:rsidR="00FC7E29" w:rsidRPr="00A3203D" w:rsidRDefault="00FC7E29" w:rsidP="00A32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01AB" w:rsidRPr="00A3203D" w:rsidRDefault="00D14D61" w:rsidP="00A32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хранения</w:t>
      </w:r>
    </w:p>
    <w:p w:rsidR="00B67E67" w:rsidRPr="00A3203D" w:rsidRDefault="00B67E67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Хранить</w:t>
      </w:r>
      <w:r w:rsidR="008A5885" w:rsidRPr="00A3203D">
        <w:rPr>
          <w:rFonts w:ascii="Times New Roman" w:hAnsi="Times New Roman"/>
          <w:sz w:val="28"/>
          <w:szCs w:val="28"/>
        </w:rPr>
        <w:t xml:space="preserve"> </w:t>
      </w:r>
      <w:r w:rsidRPr="00A3203D">
        <w:rPr>
          <w:rFonts w:ascii="Times New Roman" w:hAnsi="Times New Roman"/>
          <w:sz w:val="28"/>
          <w:szCs w:val="28"/>
        </w:rPr>
        <w:t xml:space="preserve">при температуре не выше 25ºС. </w:t>
      </w:r>
    </w:p>
    <w:p w:rsidR="00D14D61" w:rsidRPr="00A3203D" w:rsidRDefault="00D14D61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9" w:name="2175220289"/>
      <w:bookmarkEnd w:id="8"/>
    </w:p>
    <w:bookmarkEnd w:id="9"/>
    <w:p w:rsidR="006B7A90" w:rsidRPr="00A3203D" w:rsidRDefault="006B7A90" w:rsidP="00A3203D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7E67" w:rsidRPr="00A3203D" w:rsidRDefault="006C6558" w:rsidP="00A320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203D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:rsidR="006C6558" w:rsidRPr="00A3203D" w:rsidRDefault="008A5885" w:rsidP="00A3203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3203D">
        <w:rPr>
          <w:rFonts w:ascii="Times New Roman" w:hAnsi="Times New Roman"/>
          <w:color w:val="000000"/>
          <w:sz w:val="28"/>
          <w:szCs w:val="28"/>
        </w:rPr>
        <w:lastRenderedPageBreak/>
        <w:t>Без</w:t>
      </w:r>
      <w:r w:rsidR="006C6558" w:rsidRPr="00A3203D">
        <w:rPr>
          <w:rFonts w:ascii="Times New Roman" w:hAnsi="Times New Roman"/>
          <w:color w:val="000000"/>
          <w:sz w:val="28"/>
          <w:szCs w:val="28"/>
        </w:rPr>
        <w:t xml:space="preserve"> рецепт</w:t>
      </w:r>
      <w:r w:rsidRPr="00A3203D">
        <w:rPr>
          <w:rFonts w:ascii="Times New Roman" w:hAnsi="Times New Roman"/>
          <w:color w:val="000000"/>
          <w:sz w:val="28"/>
          <w:szCs w:val="28"/>
        </w:rPr>
        <w:t>а</w:t>
      </w:r>
    </w:p>
    <w:p w:rsidR="006C6558" w:rsidRPr="00A3203D" w:rsidRDefault="006C6558" w:rsidP="00A32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7E67" w:rsidRPr="00A3203D" w:rsidRDefault="007C1693" w:rsidP="00A32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0" w:name="_Hlk31364117"/>
      <w:r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:rsidR="00481E0C" w:rsidRPr="00A3203D" w:rsidRDefault="00481E0C" w:rsidP="00A320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_Hlk31364096"/>
      <w:bookmarkEnd w:id="10"/>
      <w:r w:rsidRPr="00A3203D">
        <w:rPr>
          <w:rFonts w:ascii="Times New Roman" w:hAnsi="Times New Roman"/>
          <w:sz w:val="28"/>
          <w:szCs w:val="28"/>
        </w:rPr>
        <w:t xml:space="preserve">Натур Продукт </w:t>
      </w:r>
      <w:proofErr w:type="spellStart"/>
      <w:r w:rsidRPr="00A3203D">
        <w:rPr>
          <w:rFonts w:ascii="Times New Roman" w:hAnsi="Times New Roman"/>
          <w:sz w:val="28"/>
          <w:szCs w:val="28"/>
        </w:rPr>
        <w:t>Фарма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03D">
        <w:rPr>
          <w:rFonts w:ascii="Times New Roman" w:hAnsi="Times New Roman"/>
          <w:sz w:val="28"/>
          <w:szCs w:val="28"/>
        </w:rPr>
        <w:t>Сп.з.о.о</w:t>
      </w:r>
      <w:proofErr w:type="spellEnd"/>
      <w:r w:rsidRPr="00A3203D">
        <w:rPr>
          <w:rFonts w:ascii="Times New Roman" w:hAnsi="Times New Roman"/>
          <w:sz w:val="28"/>
          <w:szCs w:val="28"/>
        </w:rPr>
        <w:t>.,</w:t>
      </w:r>
    </w:p>
    <w:p w:rsidR="00481E0C" w:rsidRPr="00A3203D" w:rsidRDefault="00481E0C" w:rsidP="00A320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203D">
        <w:rPr>
          <w:rFonts w:ascii="Times New Roman" w:hAnsi="Times New Roman"/>
          <w:sz w:val="28"/>
          <w:szCs w:val="28"/>
        </w:rPr>
        <w:t>Подсточиско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30, 07-300, </w:t>
      </w:r>
      <w:proofErr w:type="spellStart"/>
      <w:r w:rsidRPr="00A3203D">
        <w:rPr>
          <w:rFonts w:ascii="Times New Roman" w:hAnsi="Times New Roman"/>
          <w:sz w:val="28"/>
          <w:szCs w:val="28"/>
        </w:rPr>
        <w:t>Острув</w:t>
      </w:r>
      <w:proofErr w:type="spellEnd"/>
      <w:r w:rsidRPr="00A320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03D">
        <w:rPr>
          <w:rFonts w:ascii="Times New Roman" w:hAnsi="Times New Roman"/>
          <w:sz w:val="28"/>
          <w:szCs w:val="28"/>
        </w:rPr>
        <w:t>Мазовецка</w:t>
      </w:r>
      <w:proofErr w:type="spellEnd"/>
      <w:r w:rsidRPr="00A3203D">
        <w:rPr>
          <w:rFonts w:ascii="Times New Roman" w:hAnsi="Times New Roman"/>
          <w:sz w:val="28"/>
          <w:szCs w:val="28"/>
        </w:rPr>
        <w:t>, Польша</w:t>
      </w:r>
    </w:p>
    <w:p w:rsidR="00305E2E" w:rsidRPr="00A3203D" w:rsidRDefault="00305E2E" w:rsidP="00A320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>Телефон: +48 29 644 29 00, факс +48 29 745 39 95</w:t>
      </w:r>
    </w:p>
    <w:p w:rsidR="00A8662E" w:rsidRPr="00A3203D" w:rsidRDefault="00A8662E" w:rsidP="00A320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03D">
        <w:rPr>
          <w:rFonts w:ascii="Times New Roman" w:hAnsi="Times New Roman"/>
          <w:sz w:val="28"/>
          <w:szCs w:val="28"/>
        </w:rPr>
        <w:t xml:space="preserve">Электронная почта: </w:t>
      </w:r>
      <w:r w:rsidR="00305E2E" w:rsidRPr="00A3203D">
        <w:rPr>
          <w:rFonts w:ascii="Times New Roman" w:hAnsi="Times New Roman"/>
          <w:sz w:val="28"/>
          <w:szCs w:val="28"/>
        </w:rPr>
        <w:t>kontakt@np-pharma.pl</w:t>
      </w:r>
    </w:p>
    <w:p w:rsidR="003706FF" w:rsidRPr="00A3203D" w:rsidRDefault="003706FF" w:rsidP="00A3203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048" w:rsidRPr="00A3203D" w:rsidRDefault="005A3C81" w:rsidP="00A3203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03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A320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:rsidR="00B67E67" w:rsidRPr="00A3203D" w:rsidRDefault="00B67E67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2" w:name="_Hlk28022028"/>
      <w:r w:rsidRPr="00A3203D">
        <w:rPr>
          <w:rFonts w:ascii="Times New Roman" w:hAnsi="Times New Roman"/>
          <w:sz w:val="28"/>
          <w:szCs w:val="28"/>
          <w:lang w:val="en-US" w:eastAsia="ru-RU"/>
        </w:rPr>
        <w:t>OOO</w:t>
      </w:r>
      <w:r w:rsidRPr="00A3203D">
        <w:rPr>
          <w:rFonts w:ascii="Times New Roman" w:hAnsi="Times New Roman"/>
          <w:sz w:val="28"/>
          <w:szCs w:val="28"/>
          <w:lang w:eastAsia="ru-RU"/>
        </w:rPr>
        <w:t xml:space="preserve"> «Бауш Хелс»</w:t>
      </w:r>
    </w:p>
    <w:p w:rsidR="00B67E67" w:rsidRPr="00A3203D" w:rsidRDefault="00B67E67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03D"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Федерация,115162, г. Москва, ул. Шаболовка, д. 31, стр. 5, </w:t>
      </w:r>
    </w:p>
    <w:p w:rsidR="00B67E67" w:rsidRPr="00A3203D" w:rsidRDefault="00B67E67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03D">
        <w:rPr>
          <w:rFonts w:ascii="Times New Roman" w:hAnsi="Times New Roman"/>
          <w:sz w:val="28"/>
          <w:szCs w:val="28"/>
          <w:lang w:eastAsia="ru-RU"/>
        </w:rPr>
        <w:t>Тел./ факс: +7 495 510 2879</w:t>
      </w:r>
    </w:p>
    <w:p w:rsidR="00B67E67" w:rsidRPr="00A3203D" w:rsidRDefault="00B67E67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03D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12" w:history="1">
        <w:r w:rsidRPr="00A3203D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o</w:t>
        </w:r>
        <w:r w:rsidRPr="00A3203D">
          <w:rPr>
            <w:rStyle w:val="af"/>
            <w:rFonts w:ascii="Times New Roman" w:hAnsi="Times New Roman"/>
            <w:sz w:val="28"/>
            <w:szCs w:val="28"/>
            <w:lang w:eastAsia="ru-RU"/>
          </w:rPr>
          <w:t>ffice.</w:t>
        </w:r>
        <w:r w:rsidRPr="00A3203D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ru</w:t>
        </w:r>
        <w:r w:rsidRPr="00A3203D">
          <w:rPr>
            <w:rStyle w:val="af"/>
            <w:rFonts w:ascii="Times New Roman" w:hAnsi="Times New Roman"/>
            <w:sz w:val="28"/>
            <w:szCs w:val="28"/>
            <w:lang w:eastAsia="ru-RU"/>
          </w:rPr>
          <w:t>@</w:t>
        </w:r>
        <w:r w:rsidRPr="00A3203D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bauschhealth</w:t>
        </w:r>
        <w:r w:rsidRPr="00A3203D">
          <w:rPr>
            <w:rStyle w:val="af"/>
            <w:rFonts w:ascii="Times New Roman" w:hAnsi="Times New Roman"/>
            <w:sz w:val="28"/>
            <w:szCs w:val="28"/>
            <w:lang w:eastAsia="ru-RU"/>
          </w:rPr>
          <w:t>.com</w:t>
        </w:r>
      </w:hyperlink>
    </w:p>
    <w:bookmarkEnd w:id="11"/>
    <w:p w:rsidR="00B67E67" w:rsidRPr="00A3203D" w:rsidRDefault="00B67E67" w:rsidP="00A320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2"/>
    <w:p w:rsidR="00460316" w:rsidRPr="00A3203D" w:rsidRDefault="00460316" w:rsidP="00A3203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A3203D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(телефон, факс, электронная почта) организации на территории Республики Казахстан, принимающей претензии (предложения) по качеству лекарственных средств от потребителей и ответственной за пострегистрационное наблюдение за безопасностью лекарственного средства </w:t>
      </w:r>
    </w:p>
    <w:p w:rsidR="00460316" w:rsidRPr="00A3203D" w:rsidRDefault="00460316" w:rsidP="00A3203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A3203D">
        <w:rPr>
          <w:rFonts w:ascii="Times New Roman" w:hAnsi="Times New Roman"/>
          <w:iCs/>
          <w:sz w:val="28"/>
          <w:szCs w:val="28"/>
          <w:lang w:val="kk-KZ"/>
        </w:rPr>
        <w:t>ТОО «Бауш Хелс»</w:t>
      </w:r>
    </w:p>
    <w:p w:rsidR="00460316" w:rsidRPr="00A3203D" w:rsidRDefault="00460316" w:rsidP="00A3203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A3203D">
        <w:rPr>
          <w:rFonts w:ascii="Times New Roman" w:hAnsi="Times New Roman"/>
          <w:iCs/>
          <w:sz w:val="28"/>
          <w:szCs w:val="28"/>
          <w:lang w:val="kk-KZ"/>
        </w:rPr>
        <w:t>Республика Казахстан, г. Алматы, A26T9G0, ул. Хаджи Мукана 22/5</w:t>
      </w:r>
    </w:p>
    <w:p w:rsidR="00460316" w:rsidRPr="00A3203D" w:rsidRDefault="00460316" w:rsidP="00A3203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A3203D">
        <w:rPr>
          <w:rFonts w:ascii="Times New Roman" w:hAnsi="Times New Roman"/>
          <w:iCs/>
          <w:sz w:val="28"/>
          <w:szCs w:val="28"/>
          <w:lang w:val="kk-KZ"/>
        </w:rPr>
        <w:t>Телефон + 7 727 3 111 516, факс +7 727 3 111 517</w:t>
      </w:r>
    </w:p>
    <w:p w:rsidR="002F0922" w:rsidRPr="00A3203D" w:rsidRDefault="00460316" w:rsidP="00A320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03D">
        <w:rPr>
          <w:rFonts w:ascii="Times New Roman" w:hAnsi="Times New Roman"/>
          <w:iCs/>
          <w:sz w:val="28"/>
          <w:szCs w:val="28"/>
          <w:lang w:val="kk-KZ"/>
        </w:rPr>
        <w:t>Электронная почта: office.kz@bauschhealth.com</w:t>
      </w:r>
    </w:p>
    <w:sectPr w:rsidR="002F0922" w:rsidRPr="00A3203D" w:rsidSect="00F97B57">
      <w:headerReference w:type="default" r:id="rId13"/>
      <w:footerReference w:type="even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B21" w:rsidRDefault="002F0B21" w:rsidP="00D275FC">
      <w:pPr>
        <w:spacing w:after="0" w:line="240" w:lineRule="auto"/>
      </w:pPr>
      <w:r>
        <w:separator/>
      </w:r>
    </w:p>
  </w:endnote>
  <w:endnote w:type="continuationSeparator" w:id="0">
    <w:p w:rsidR="002F0B21" w:rsidRDefault="002F0B21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2B" w:rsidRDefault="00034470"/>
  <w:p w:rsidR="00A75B6C" w:rsidRDefault="00034470">
    <w:r>
      <w:rPr>
        <w:rFonts w:ascii="Times New Roman" w:eastAsia="Times New Roman" w:hAnsi="Times New Roman"/>
      </w:rPr>
      <w:t>Решение: N045691</w:t>
    </w:r>
    <w:r>
      <w:rPr>
        <w:rFonts w:ascii="Times New Roman" w:eastAsia="Times New Roman" w:hAnsi="Times New Roman"/>
      </w:rPr>
      <w:br/>
      <w:t>Дата решения: 09.12.2021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</w:t>
    </w:r>
    <w:r>
      <w:rPr>
        <w:rFonts w:ascii="Times New Roman" w:eastAsia="Times New Roman" w:hAnsi="Times New Roman"/>
      </w:rPr>
      <w:t>уполномоченное лицо): Байсеркин Б. С.</w:t>
    </w:r>
    <w:r>
      <w:rPr>
        <w:rFonts w:ascii="Times New Roman" w:eastAsia="Times New Roman" w:hAnsi="Times New Roman"/>
      </w:rPr>
      <w:br/>
      <w:t>(Комитет контроля качества и безопасности товаров и услуг)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</w:t>
    </w:r>
    <w:r>
      <w:rPr>
        <w:rFonts w:ascii="Times New Roman" w:eastAsia="Times New Roman" w:hAnsi="Times New Roman"/>
      </w:rPr>
      <w:t>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2B" w:rsidRDefault="00034470"/>
  <w:p w:rsidR="00A75B6C" w:rsidRDefault="00034470">
    <w:r>
      <w:rPr>
        <w:rFonts w:ascii="Times New Roman" w:eastAsia="Times New Roman" w:hAnsi="Times New Roman"/>
      </w:rPr>
      <w:t>Решение: N045691</w:t>
    </w:r>
    <w:r>
      <w:rPr>
        <w:rFonts w:ascii="Times New Roman" w:eastAsia="Times New Roman" w:hAnsi="Times New Roman"/>
      </w:rPr>
      <w:br/>
      <w:t>Дата решения: 09.12.2021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Байсеркин Б. С.</w:t>
    </w:r>
    <w:r>
      <w:rPr>
        <w:rFonts w:ascii="Times New Roman" w:eastAsia="Times New Roman" w:hAnsi="Times New Roman"/>
      </w:rPr>
      <w:br/>
      <w:t>(Комитет контроля качества и безопасности товаров и услуг)</w:t>
    </w:r>
    <w:r>
      <w:rPr>
        <w:rFonts w:ascii="Times New Roman" w:eastAsia="Times New Roman" w:hAnsi="Times New Roman"/>
      </w:rPr>
      <w:br/>
      <w:t>Данный документ соглас</w:t>
    </w:r>
    <w:r>
      <w:rPr>
        <w:rFonts w:ascii="Times New Roman" w:eastAsia="Times New Roman" w:hAnsi="Times New Roman"/>
      </w:rPr>
      <w:t>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B21" w:rsidRDefault="002F0B21" w:rsidP="00D275FC">
      <w:pPr>
        <w:spacing w:after="0" w:line="240" w:lineRule="auto"/>
      </w:pPr>
      <w:r>
        <w:separator/>
      </w:r>
    </w:p>
  </w:footnote>
  <w:footnote w:type="continuationSeparator" w:id="0">
    <w:p w:rsidR="002F0B21" w:rsidRDefault="002F0B21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5FC" w:rsidRDefault="00B20C14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205840" wp14:editId="48E683C3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0C14" w:rsidRPr="00B20C14" w:rsidRDefault="00B20C1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05840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80.25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" filled="f" stroked="f" strokeweight=".5pt">
              <v:textbox style="layout-flow:vertical;mso-layout-flow-alt:bottom-to-top">
                <w:txbxContent>
                  <w:p w:rsidR="00B20C14" w:rsidRPr="00B20C14" w:rsidRDefault="00B20C1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59BAFD" wp14:editId="63674C02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0C14" w:rsidRPr="00B20C14" w:rsidRDefault="00B20C1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59BAFD" id="Поле 1" o:spid="_x0000_s1027" type="#_x0000_t202" style="position:absolute;margin-left:480.25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" filled="f" stroked="f" strokeweight=".5pt">
              <v:textbox style="layout-flow:vertical;mso-layout-flow-alt:bottom-to-top">
                <w:txbxContent>
                  <w:p w:rsidR="00B20C14" w:rsidRPr="00B20C14" w:rsidRDefault="00B20C1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87E2C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DBC93D" wp14:editId="66C3DAD6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DBC93D" id="Поле 2" o:spid="_x0000_s1028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" filled="f" stroked="f" strokeweight=".5pt">
              <v:path arrowok="t"/>
              <v:textbox style="layout-flow:vertical;mso-layout-flow-alt:bottom-to-top">
                <w:txbxContent>
                  <w:p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AE46A1"/>
    <w:multiLevelType w:val="hybridMultilevel"/>
    <w:tmpl w:val="979A5592"/>
    <w:lvl w:ilvl="0" w:tplc="51A46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5"/>
  </w:num>
  <w:num w:numId="6">
    <w:abstractNumId w:val="5"/>
  </w:num>
  <w:num w:numId="7">
    <w:abstractNumId w:val="23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4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DC8"/>
    <w:rsid w:val="0000633D"/>
    <w:rsid w:val="00010371"/>
    <w:rsid w:val="00011E79"/>
    <w:rsid w:val="000159F2"/>
    <w:rsid w:val="000264BB"/>
    <w:rsid w:val="00033FC1"/>
    <w:rsid w:val="00034159"/>
    <w:rsid w:val="00034470"/>
    <w:rsid w:val="00042999"/>
    <w:rsid w:val="000554F7"/>
    <w:rsid w:val="00066035"/>
    <w:rsid w:val="00082646"/>
    <w:rsid w:val="000852A1"/>
    <w:rsid w:val="000919AD"/>
    <w:rsid w:val="000972E6"/>
    <w:rsid w:val="000A0621"/>
    <w:rsid w:val="000A0D71"/>
    <w:rsid w:val="000C2C4B"/>
    <w:rsid w:val="000C4C48"/>
    <w:rsid w:val="000E01AB"/>
    <w:rsid w:val="000E2683"/>
    <w:rsid w:val="000E49F0"/>
    <w:rsid w:val="000E6126"/>
    <w:rsid w:val="000F49E0"/>
    <w:rsid w:val="00100406"/>
    <w:rsid w:val="00100E52"/>
    <w:rsid w:val="00107A8A"/>
    <w:rsid w:val="00111788"/>
    <w:rsid w:val="00132B9A"/>
    <w:rsid w:val="00135B75"/>
    <w:rsid w:val="001368AE"/>
    <w:rsid w:val="00141336"/>
    <w:rsid w:val="00144CCD"/>
    <w:rsid w:val="0014739A"/>
    <w:rsid w:val="0015490C"/>
    <w:rsid w:val="0015531C"/>
    <w:rsid w:val="001573E2"/>
    <w:rsid w:val="0016278D"/>
    <w:rsid w:val="001937AD"/>
    <w:rsid w:val="001A2CB2"/>
    <w:rsid w:val="001A5CCF"/>
    <w:rsid w:val="001B6AEC"/>
    <w:rsid w:val="001E6F4C"/>
    <w:rsid w:val="001F16AA"/>
    <w:rsid w:val="00203355"/>
    <w:rsid w:val="00211005"/>
    <w:rsid w:val="00212891"/>
    <w:rsid w:val="00217D41"/>
    <w:rsid w:val="00217F50"/>
    <w:rsid w:val="00222CA6"/>
    <w:rsid w:val="00232642"/>
    <w:rsid w:val="00237697"/>
    <w:rsid w:val="002469AA"/>
    <w:rsid w:val="00250EDB"/>
    <w:rsid w:val="00255ABA"/>
    <w:rsid w:val="00256E10"/>
    <w:rsid w:val="00260413"/>
    <w:rsid w:val="00260EBC"/>
    <w:rsid w:val="00264710"/>
    <w:rsid w:val="00267567"/>
    <w:rsid w:val="00270B0A"/>
    <w:rsid w:val="00274414"/>
    <w:rsid w:val="00281FBE"/>
    <w:rsid w:val="00290D2E"/>
    <w:rsid w:val="00292715"/>
    <w:rsid w:val="002A591C"/>
    <w:rsid w:val="002B3270"/>
    <w:rsid w:val="002C10E1"/>
    <w:rsid w:val="002C15EB"/>
    <w:rsid w:val="002C1660"/>
    <w:rsid w:val="002C2D88"/>
    <w:rsid w:val="002C35A2"/>
    <w:rsid w:val="002C5345"/>
    <w:rsid w:val="002C76D7"/>
    <w:rsid w:val="002D56B7"/>
    <w:rsid w:val="002D67F7"/>
    <w:rsid w:val="002E0BAD"/>
    <w:rsid w:val="002E2369"/>
    <w:rsid w:val="002F0922"/>
    <w:rsid w:val="002F0B21"/>
    <w:rsid w:val="002F2F47"/>
    <w:rsid w:val="002F4A14"/>
    <w:rsid w:val="00302607"/>
    <w:rsid w:val="003043BF"/>
    <w:rsid w:val="00305E2E"/>
    <w:rsid w:val="00316B12"/>
    <w:rsid w:val="00320073"/>
    <w:rsid w:val="003262DF"/>
    <w:rsid w:val="00333DE8"/>
    <w:rsid w:val="003356B2"/>
    <w:rsid w:val="00351365"/>
    <w:rsid w:val="0036288F"/>
    <w:rsid w:val="00365B10"/>
    <w:rsid w:val="003662F1"/>
    <w:rsid w:val="00367BA7"/>
    <w:rsid w:val="003706FF"/>
    <w:rsid w:val="003761C0"/>
    <w:rsid w:val="003812B2"/>
    <w:rsid w:val="00383CDB"/>
    <w:rsid w:val="00384F08"/>
    <w:rsid w:val="003879F9"/>
    <w:rsid w:val="003A035E"/>
    <w:rsid w:val="003A40B2"/>
    <w:rsid w:val="003B0285"/>
    <w:rsid w:val="003D6A1F"/>
    <w:rsid w:val="003E13CF"/>
    <w:rsid w:val="003F0155"/>
    <w:rsid w:val="003F5344"/>
    <w:rsid w:val="003F7EDC"/>
    <w:rsid w:val="004010BC"/>
    <w:rsid w:val="00404548"/>
    <w:rsid w:val="0041162E"/>
    <w:rsid w:val="0042786D"/>
    <w:rsid w:val="00433C62"/>
    <w:rsid w:val="00434D01"/>
    <w:rsid w:val="00451631"/>
    <w:rsid w:val="00460316"/>
    <w:rsid w:val="00472EF5"/>
    <w:rsid w:val="00480089"/>
    <w:rsid w:val="00481E0C"/>
    <w:rsid w:val="0048687C"/>
    <w:rsid w:val="00496AD4"/>
    <w:rsid w:val="004A31B4"/>
    <w:rsid w:val="004B7D5A"/>
    <w:rsid w:val="004C1922"/>
    <w:rsid w:val="004C462F"/>
    <w:rsid w:val="004D49E9"/>
    <w:rsid w:val="004E7E2C"/>
    <w:rsid w:val="004F7185"/>
    <w:rsid w:val="004F7998"/>
    <w:rsid w:val="00500C14"/>
    <w:rsid w:val="005071DA"/>
    <w:rsid w:val="00512C02"/>
    <w:rsid w:val="00523D82"/>
    <w:rsid w:val="00541A00"/>
    <w:rsid w:val="00542B47"/>
    <w:rsid w:val="005444B2"/>
    <w:rsid w:val="00550CC1"/>
    <w:rsid w:val="00552F8B"/>
    <w:rsid w:val="0056189B"/>
    <w:rsid w:val="00561FE7"/>
    <w:rsid w:val="00575348"/>
    <w:rsid w:val="005779DE"/>
    <w:rsid w:val="00577D31"/>
    <w:rsid w:val="005869C5"/>
    <w:rsid w:val="005A3C81"/>
    <w:rsid w:val="005A5680"/>
    <w:rsid w:val="005A6639"/>
    <w:rsid w:val="005A6914"/>
    <w:rsid w:val="005B3FFE"/>
    <w:rsid w:val="005B4523"/>
    <w:rsid w:val="005C1519"/>
    <w:rsid w:val="005C1C4E"/>
    <w:rsid w:val="005C4A16"/>
    <w:rsid w:val="005C4B12"/>
    <w:rsid w:val="005D68C6"/>
    <w:rsid w:val="005D7EE3"/>
    <w:rsid w:val="005E42E7"/>
    <w:rsid w:val="005E50DE"/>
    <w:rsid w:val="005F7097"/>
    <w:rsid w:val="0060364A"/>
    <w:rsid w:val="00605BF7"/>
    <w:rsid w:val="0061650D"/>
    <w:rsid w:val="00617843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2FBC"/>
    <w:rsid w:val="006B7A90"/>
    <w:rsid w:val="006C3A66"/>
    <w:rsid w:val="006C577B"/>
    <w:rsid w:val="006C5F38"/>
    <w:rsid w:val="006C6558"/>
    <w:rsid w:val="006D7D5A"/>
    <w:rsid w:val="006E3A57"/>
    <w:rsid w:val="006E4305"/>
    <w:rsid w:val="006F1E87"/>
    <w:rsid w:val="006F318D"/>
    <w:rsid w:val="006F5763"/>
    <w:rsid w:val="00704BAB"/>
    <w:rsid w:val="007104D1"/>
    <w:rsid w:val="007135A6"/>
    <w:rsid w:val="0072310E"/>
    <w:rsid w:val="00731684"/>
    <w:rsid w:val="00732F32"/>
    <w:rsid w:val="00733A73"/>
    <w:rsid w:val="00736B6C"/>
    <w:rsid w:val="00745CFF"/>
    <w:rsid w:val="00746FF2"/>
    <w:rsid w:val="00761133"/>
    <w:rsid w:val="00764E84"/>
    <w:rsid w:val="00765BB4"/>
    <w:rsid w:val="007762F8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2EEA"/>
    <w:rsid w:val="007E5B48"/>
    <w:rsid w:val="007E702A"/>
    <w:rsid w:val="007F0B19"/>
    <w:rsid w:val="0081154A"/>
    <w:rsid w:val="00820B36"/>
    <w:rsid w:val="008250FA"/>
    <w:rsid w:val="00827BB2"/>
    <w:rsid w:val="00827DD3"/>
    <w:rsid w:val="008329DA"/>
    <w:rsid w:val="008330E7"/>
    <w:rsid w:val="008353A4"/>
    <w:rsid w:val="008372C6"/>
    <w:rsid w:val="00843DD1"/>
    <w:rsid w:val="00844CE8"/>
    <w:rsid w:val="00847154"/>
    <w:rsid w:val="0086657B"/>
    <w:rsid w:val="008832E5"/>
    <w:rsid w:val="00891711"/>
    <w:rsid w:val="00895266"/>
    <w:rsid w:val="00897669"/>
    <w:rsid w:val="008A547D"/>
    <w:rsid w:val="008A5885"/>
    <w:rsid w:val="008B2B43"/>
    <w:rsid w:val="008C0181"/>
    <w:rsid w:val="008D0E51"/>
    <w:rsid w:val="008D4451"/>
    <w:rsid w:val="008D62B7"/>
    <w:rsid w:val="008E6895"/>
    <w:rsid w:val="00900B3C"/>
    <w:rsid w:val="00902518"/>
    <w:rsid w:val="00904FB5"/>
    <w:rsid w:val="0091136C"/>
    <w:rsid w:val="009157ED"/>
    <w:rsid w:val="009225D7"/>
    <w:rsid w:val="00930D7D"/>
    <w:rsid w:val="0093743F"/>
    <w:rsid w:val="0095047E"/>
    <w:rsid w:val="0095518F"/>
    <w:rsid w:val="00956101"/>
    <w:rsid w:val="00962CD6"/>
    <w:rsid w:val="00993A60"/>
    <w:rsid w:val="00996F90"/>
    <w:rsid w:val="009B014E"/>
    <w:rsid w:val="009B2A44"/>
    <w:rsid w:val="009B4ABF"/>
    <w:rsid w:val="009D71D5"/>
    <w:rsid w:val="009E2887"/>
    <w:rsid w:val="009E5CB9"/>
    <w:rsid w:val="009E7F50"/>
    <w:rsid w:val="009F31F2"/>
    <w:rsid w:val="009F45A5"/>
    <w:rsid w:val="00A01C2E"/>
    <w:rsid w:val="00A02BB2"/>
    <w:rsid w:val="00A04052"/>
    <w:rsid w:val="00A12563"/>
    <w:rsid w:val="00A3203D"/>
    <w:rsid w:val="00A35769"/>
    <w:rsid w:val="00A75B6C"/>
    <w:rsid w:val="00A8185B"/>
    <w:rsid w:val="00A81FFF"/>
    <w:rsid w:val="00A8662E"/>
    <w:rsid w:val="00A86D06"/>
    <w:rsid w:val="00A94F61"/>
    <w:rsid w:val="00AA3830"/>
    <w:rsid w:val="00AA5E2F"/>
    <w:rsid w:val="00AA7317"/>
    <w:rsid w:val="00AC2C0B"/>
    <w:rsid w:val="00AC4905"/>
    <w:rsid w:val="00AC5E2E"/>
    <w:rsid w:val="00AD73C3"/>
    <w:rsid w:val="00AE49C6"/>
    <w:rsid w:val="00AE7922"/>
    <w:rsid w:val="00B01011"/>
    <w:rsid w:val="00B11878"/>
    <w:rsid w:val="00B13671"/>
    <w:rsid w:val="00B20C14"/>
    <w:rsid w:val="00B25B54"/>
    <w:rsid w:val="00B41EAD"/>
    <w:rsid w:val="00B46F30"/>
    <w:rsid w:val="00B608C1"/>
    <w:rsid w:val="00B60D3D"/>
    <w:rsid w:val="00B61B99"/>
    <w:rsid w:val="00B61D95"/>
    <w:rsid w:val="00B67BF0"/>
    <w:rsid w:val="00B67E67"/>
    <w:rsid w:val="00B840D5"/>
    <w:rsid w:val="00B9187F"/>
    <w:rsid w:val="00BB3050"/>
    <w:rsid w:val="00BB5492"/>
    <w:rsid w:val="00BB7831"/>
    <w:rsid w:val="00BC31BC"/>
    <w:rsid w:val="00BC6167"/>
    <w:rsid w:val="00BE4435"/>
    <w:rsid w:val="00BE54FC"/>
    <w:rsid w:val="00BE6B71"/>
    <w:rsid w:val="00BF2D48"/>
    <w:rsid w:val="00C07BB3"/>
    <w:rsid w:val="00C2000E"/>
    <w:rsid w:val="00C20752"/>
    <w:rsid w:val="00C22DD8"/>
    <w:rsid w:val="00C379C9"/>
    <w:rsid w:val="00C37CDE"/>
    <w:rsid w:val="00C422B8"/>
    <w:rsid w:val="00C566D6"/>
    <w:rsid w:val="00C8174D"/>
    <w:rsid w:val="00C82190"/>
    <w:rsid w:val="00C839ED"/>
    <w:rsid w:val="00C84299"/>
    <w:rsid w:val="00C92F14"/>
    <w:rsid w:val="00C9308C"/>
    <w:rsid w:val="00C97365"/>
    <w:rsid w:val="00CB6CE4"/>
    <w:rsid w:val="00CC08BA"/>
    <w:rsid w:val="00CC330A"/>
    <w:rsid w:val="00CC5727"/>
    <w:rsid w:val="00CC7135"/>
    <w:rsid w:val="00CC7DBD"/>
    <w:rsid w:val="00CD02AF"/>
    <w:rsid w:val="00CE1F26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70DB6"/>
    <w:rsid w:val="00D76048"/>
    <w:rsid w:val="00D83CBD"/>
    <w:rsid w:val="00D9039F"/>
    <w:rsid w:val="00D93C80"/>
    <w:rsid w:val="00D96A8F"/>
    <w:rsid w:val="00DA7994"/>
    <w:rsid w:val="00DB406A"/>
    <w:rsid w:val="00DC1DB5"/>
    <w:rsid w:val="00DC789E"/>
    <w:rsid w:val="00DE771D"/>
    <w:rsid w:val="00DF11A7"/>
    <w:rsid w:val="00E03E8D"/>
    <w:rsid w:val="00E052C9"/>
    <w:rsid w:val="00E271CB"/>
    <w:rsid w:val="00E34FE3"/>
    <w:rsid w:val="00E3588F"/>
    <w:rsid w:val="00E44AE7"/>
    <w:rsid w:val="00E44DBF"/>
    <w:rsid w:val="00E55D6C"/>
    <w:rsid w:val="00E57396"/>
    <w:rsid w:val="00E81A1B"/>
    <w:rsid w:val="00E81A86"/>
    <w:rsid w:val="00E8607B"/>
    <w:rsid w:val="00E87E2C"/>
    <w:rsid w:val="00E91073"/>
    <w:rsid w:val="00E93583"/>
    <w:rsid w:val="00EA2E64"/>
    <w:rsid w:val="00EA2F86"/>
    <w:rsid w:val="00EA6D39"/>
    <w:rsid w:val="00EB1D97"/>
    <w:rsid w:val="00EF4C53"/>
    <w:rsid w:val="00F006F1"/>
    <w:rsid w:val="00F07B7B"/>
    <w:rsid w:val="00F23B95"/>
    <w:rsid w:val="00F37C34"/>
    <w:rsid w:val="00F40388"/>
    <w:rsid w:val="00F63389"/>
    <w:rsid w:val="00F8747E"/>
    <w:rsid w:val="00F90A70"/>
    <w:rsid w:val="00F91977"/>
    <w:rsid w:val="00F97B57"/>
    <w:rsid w:val="00FA3E0B"/>
    <w:rsid w:val="00FA4F7C"/>
    <w:rsid w:val="00FB0456"/>
    <w:rsid w:val="00FB2201"/>
    <w:rsid w:val="00FB47F4"/>
    <w:rsid w:val="00FC658B"/>
    <w:rsid w:val="00FC7E29"/>
    <w:rsid w:val="00FD2B12"/>
    <w:rsid w:val="00FD2B9F"/>
    <w:rsid w:val="00FE566D"/>
    <w:rsid w:val="00FF1FDE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1BC86D"/>
  <w15:docId w15:val="{95CD67E4-6C06-46B2-8713-8F077EF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B67E6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42B47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542B47"/>
    <w:rPr>
      <w:rFonts w:ascii="Times New Roman" w:eastAsia="Times New Roman" w:hAnsi="Times New Roman" w:cs="Arial Unicode MS"/>
      <w:b/>
      <w:bCs/>
      <w:lang w:val="en-GB" w:eastAsia="en-US" w:bidi="ml-I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8662E"/>
    <w:rPr>
      <w:color w:val="605E5C"/>
      <w:shd w:val="clear" w:color="auto" w:fill="E1DFDD"/>
    </w:rPr>
  </w:style>
  <w:style w:type="character" w:customStyle="1" w:styleId="tlid-translation">
    <w:name w:val="tlid-translation"/>
    <w:rsid w:val="002F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.ru@bauschhealth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da.k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0F21972FB074A9CFDAB23D3C76917" ma:contentTypeVersion="15" ma:contentTypeDescription="Create a new document." ma:contentTypeScope="" ma:versionID="811009ea80e81aba369c085c6315c19d">
  <xsd:schema xmlns:xsd="http://www.w3.org/2001/XMLSchema" xmlns:xs="http://www.w3.org/2001/XMLSchema" xmlns:p="http://schemas.microsoft.com/office/2006/metadata/properties" xmlns:ns1="http://schemas.microsoft.com/sharepoint/v3" xmlns:ns3="be4a8303-e585-4d2d-8b0b-43443bfec3b6" xmlns:ns4="f38b9ee8-2a88-49aa-a32e-12d7f2bb1bec" targetNamespace="http://schemas.microsoft.com/office/2006/metadata/properties" ma:root="true" ma:fieldsID="766dc64ebe458216a458351c79d64c53" ns1:_="" ns3:_="" ns4:_="">
    <xsd:import namespace="http://schemas.microsoft.com/sharepoint/v3"/>
    <xsd:import namespace="be4a8303-e585-4d2d-8b0b-43443bfec3b6"/>
    <xsd:import namespace="f38b9ee8-2a88-49aa-a32e-12d7f2bb1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8303-e585-4d2d-8b0b-43443bfec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9ee8-2a88-49aa-a32e-12d7f2bb1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6F5E-3A06-417B-A9F6-15BAA20B1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4a8303-e585-4d2d-8b0b-43443bfec3b6"/>
    <ds:schemaRef ds:uri="f38b9ee8-2a88-49aa-a32e-12d7f2bb1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7B167-0B9F-47F4-9C74-C6D6AA6B8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CD27F-85B1-417E-91F4-F3ADAD9CD1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3143DE9-C00E-4348-A5C1-F173D7AC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2375</Words>
  <Characters>13542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15886</CharactersWithSpaces>
  <SharedDoc>false</SharedDoc>
  <HLinks>
    <vt:vector size="12" baseType="variant">
      <vt:variant>
        <vt:i4>1769578</vt:i4>
      </vt:variant>
      <vt:variant>
        <vt:i4>3</vt:i4>
      </vt:variant>
      <vt:variant>
        <vt:i4>0</vt:i4>
      </vt:variant>
      <vt:variant>
        <vt:i4>5</vt:i4>
      </vt:variant>
      <vt:variant>
        <vt:lpwstr>mailto:office.ru@bauschhealth.com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Liliia O. Ovsiannikova</dc:creator>
  <cp:lastModifiedBy>Abdrakhmanova, Aliya</cp:lastModifiedBy>
  <cp:revision>5</cp:revision>
  <cp:lastPrinted>2018-03-22T06:08:00Z</cp:lastPrinted>
  <dcterms:created xsi:type="dcterms:W3CDTF">2021-09-21T07:40:00Z</dcterms:created>
  <dcterms:modified xsi:type="dcterms:W3CDTF">2021-12-14T07:15:00Z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0x0101005570F21972FB074A9CFDAB23D3C76917</vt:lpwstr>
  </property>
</Properties>
</file>